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102" w:rsidRDefault="00585102">
      <w:pPr>
        <w:ind w:firstLineChars="0" w:firstLine="0"/>
        <w:jc w:val="center"/>
        <w:rPr>
          <w:rFonts w:ascii="黑体" w:eastAsia="黑体" w:hAnsi="黑体"/>
          <w:b/>
          <w:bCs/>
          <w:color w:val="auto"/>
          <w:sz w:val="36"/>
        </w:rPr>
      </w:pPr>
    </w:p>
    <w:p w:rsidR="00585102" w:rsidRDefault="00BD6DD3">
      <w:pPr>
        <w:ind w:firstLineChars="0" w:firstLine="0"/>
        <w:jc w:val="center"/>
        <w:rPr>
          <w:rFonts w:ascii="楷体_GB2312" w:eastAsia="楷体_GB2312"/>
          <w:b/>
          <w:color w:val="auto"/>
          <w:sz w:val="56"/>
        </w:rPr>
      </w:pPr>
      <w:r>
        <w:rPr>
          <w:rFonts w:ascii="楷体_GB2312" w:eastAsia="楷体_GB2312"/>
          <w:b/>
          <w:color w:val="auto"/>
          <w:sz w:val="56"/>
        </w:rPr>
        <w:t>20</w:t>
      </w:r>
      <w:r>
        <w:rPr>
          <w:rFonts w:ascii="楷体_GB2312" w:eastAsia="楷体_GB2312" w:hint="eastAsia"/>
          <w:b/>
          <w:color w:val="auto"/>
          <w:sz w:val="56"/>
        </w:rPr>
        <w:t>20年度企业所得税</w:t>
      </w:r>
    </w:p>
    <w:p w:rsidR="00585102" w:rsidRDefault="00BD6DD3">
      <w:pPr>
        <w:ind w:firstLineChars="0" w:firstLine="0"/>
        <w:jc w:val="center"/>
        <w:rPr>
          <w:rFonts w:ascii="楷体_GB2312" w:eastAsia="楷体_GB2312"/>
          <w:b/>
          <w:color w:val="auto"/>
          <w:sz w:val="56"/>
        </w:rPr>
      </w:pPr>
      <w:r>
        <w:rPr>
          <w:rFonts w:ascii="楷体_GB2312" w:eastAsia="楷体_GB2312" w:hint="eastAsia"/>
          <w:b/>
          <w:color w:val="auto"/>
          <w:sz w:val="56"/>
        </w:rPr>
        <w:t>汇算清缴新政办理操作指引</w:t>
      </w: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585102">
      <w:pPr>
        <w:ind w:firstLineChars="0" w:firstLine="0"/>
        <w:rPr>
          <w:rFonts w:ascii="Calibri" w:eastAsia="宋体" w:hAnsi="Calibri"/>
          <w:color w:val="auto"/>
          <w:sz w:val="21"/>
          <w:szCs w:val="22"/>
        </w:rPr>
      </w:pPr>
    </w:p>
    <w:p w:rsidR="00585102" w:rsidRDefault="00BD6DD3">
      <w:pPr>
        <w:ind w:firstLineChars="0" w:firstLine="0"/>
        <w:jc w:val="center"/>
        <w:rPr>
          <w:rFonts w:ascii="楷体_GB2312" w:eastAsia="楷体_GB2312" w:hAnsi="Calibri Light"/>
          <w:bCs/>
          <w:color w:val="auto"/>
          <w:szCs w:val="28"/>
        </w:rPr>
      </w:pPr>
      <w:r>
        <w:rPr>
          <w:rFonts w:ascii="楷体_GB2312" w:eastAsia="楷体_GB2312" w:hAnsi="Calibri Light" w:hint="eastAsia"/>
          <w:bCs/>
          <w:color w:val="auto"/>
          <w:szCs w:val="28"/>
        </w:rPr>
        <w:t>国家税务总局湖北省税务局</w:t>
      </w:r>
    </w:p>
    <w:p w:rsidR="00585102" w:rsidRDefault="00BD6DD3">
      <w:pPr>
        <w:ind w:firstLineChars="0" w:firstLine="0"/>
        <w:jc w:val="center"/>
        <w:rPr>
          <w:rFonts w:ascii="楷体_GB2312" w:eastAsia="楷体_GB2312" w:hAnsi="Calibri Light"/>
          <w:bCs/>
          <w:color w:val="auto"/>
          <w:szCs w:val="28"/>
        </w:rPr>
      </w:pPr>
      <w:r>
        <w:rPr>
          <w:rFonts w:ascii="楷体_GB2312" w:eastAsia="楷体_GB2312" w:hAnsi="Calibri Light"/>
          <w:bCs/>
          <w:color w:val="auto"/>
          <w:szCs w:val="28"/>
        </w:rPr>
        <w:t>202</w:t>
      </w:r>
      <w:r>
        <w:rPr>
          <w:rFonts w:ascii="楷体_GB2312" w:eastAsia="楷体_GB2312" w:hAnsi="Calibri Light" w:hint="eastAsia"/>
          <w:bCs/>
          <w:color w:val="auto"/>
          <w:szCs w:val="28"/>
        </w:rPr>
        <w:t>1</w:t>
      </w:r>
      <w:r w:rsidRPr="00BD6DD3">
        <w:rPr>
          <w:rFonts w:ascii="楷体_GB2312" w:eastAsia="楷体_GB2312" w:hAnsi="Calibri Light" w:hint="eastAsia"/>
          <w:bCs/>
          <w:color w:val="auto"/>
          <w:szCs w:val="28"/>
        </w:rPr>
        <w:t>年2月</w:t>
      </w:r>
    </w:p>
    <w:p w:rsidR="00585102" w:rsidRDefault="00585102">
      <w:pPr>
        <w:ind w:firstLineChars="0" w:firstLine="0"/>
        <w:jc w:val="center"/>
        <w:rPr>
          <w:rFonts w:ascii="黑体" w:eastAsia="黑体" w:hAnsi="黑体"/>
          <w:bCs/>
          <w:color w:val="auto"/>
          <w:sz w:val="44"/>
          <w:szCs w:val="28"/>
        </w:rPr>
        <w:sectPr w:rsidR="0058510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NumType w:start="1"/>
          <w:cols w:space="425"/>
          <w:docGrid w:type="lines" w:linePitch="312"/>
        </w:sectPr>
      </w:pPr>
    </w:p>
    <w:p w:rsidR="00585102" w:rsidRDefault="00BD6DD3">
      <w:pPr>
        <w:ind w:firstLineChars="0" w:firstLine="0"/>
        <w:jc w:val="center"/>
        <w:rPr>
          <w:rFonts w:ascii="黑体" w:eastAsia="黑体" w:hAnsi="黑体"/>
          <w:bCs/>
          <w:color w:val="auto"/>
          <w:sz w:val="44"/>
          <w:szCs w:val="28"/>
        </w:rPr>
      </w:pPr>
      <w:r>
        <w:rPr>
          <w:rFonts w:ascii="黑体" w:eastAsia="黑体" w:hAnsi="黑体" w:hint="eastAsia"/>
          <w:bCs/>
          <w:color w:val="auto"/>
          <w:sz w:val="44"/>
          <w:szCs w:val="28"/>
        </w:rPr>
        <w:lastRenderedPageBreak/>
        <w:t>目　录</w:t>
      </w:r>
    </w:p>
    <w:p w:rsidR="000A456E" w:rsidRDefault="00711670">
      <w:pPr>
        <w:pStyle w:val="10"/>
        <w:rPr>
          <w:rFonts w:asciiTheme="minorHAnsi" w:eastAsiaTheme="minorEastAsia" w:hAnsiTheme="minorHAnsi" w:cstheme="minorBidi"/>
          <w:noProof/>
          <w:sz w:val="21"/>
          <w:szCs w:val="22"/>
        </w:rPr>
      </w:pPr>
      <w:r>
        <w:fldChar w:fldCharType="begin"/>
      </w:r>
      <w:r w:rsidR="00BD6DD3">
        <w:instrText xml:space="preserve"> TOC \o "1-1" \h \z \u </w:instrText>
      </w:r>
      <w:r>
        <w:fldChar w:fldCharType="separate"/>
      </w:r>
      <w:hyperlink w:anchor="_Toc63612957" w:history="1">
        <w:r w:rsidR="000A456E" w:rsidRPr="00923A0F">
          <w:rPr>
            <w:rStyle w:val="a7"/>
            <w:rFonts w:ascii="黑体" w:eastAsia="黑体" w:hAnsi="黑体" w:hint="eastAsia"/>
            <w:noProof/>
          </w:rPr>
          <w:t>一、支持新型冠状病毒感染的肺炎疫情防控有关捐赠税前全额扣除</w:t>
        </w:r>
        <w:r w:rsidR="000A456E">
          <w:rPr>
            <w:noProof/>
            <w:webHidden/>
          </w:rPr>
          <w:tab/>
        </w:r>
        <w:r>
          <w:rPr>
            <w:noProof/>
            <w:webHidden/>
          </w:rPr>
          <w:fldChar w:fldCharType="begin"/>
        </w:r>
        <w:r w:rsidR="000A456E">
          <w:rPr>
            <w:noProof/>
            <w:webHidden/>
          </w:rPr>
          <w:instrText xml:space="preserve"> PAGEREF _Toc63612957 \h </w:instrText>
        </w:r>
        <w:r>
          <w:rPr>
            <w:noProof/>
            <w:webHidden/>
          </w:rPr>
        </w:r>
        <w:r>
          <w:rPr>
            <w:noProof/>
            <w:webHidden/>
          </w:rPr>
          <w:fldChar w:fldCharType="separate"/>
        </w:r>
        <w:r w:rsidR="000A456E">
          <w:rPr>
            <w:noProof/>
            <w:webHidden/>
          </w:rPr>
          <w:t>1</w:t>
        </w:r>
        <w:r>
          <w:rPr>
            <w:noProof/>
            <w:webHidden/>
          </w:rPr>
          <w:fldChar w:fldCharType="end"/>
        </w:r>
      </w:hyperlink>
    </w:p>
    <w:p w:rsidR="000A456E" w:rsidRDefault="00711670">
      <w:pPr>
        <w:pStyle w:val="10"/>
        <w:rPr>
          <w:rFonts w:asciiTheme="minorHAnsi" w:eastAsiaTheme="minorEastAsia" w:hAnsiTheme="minorHAnsi" w:cstheme="minorBidi"/>
          <w:noProof/>
          <w:sz w:val="21"/>
          <w:szCs w:val="22"/>
        </w:rPr>
      </w:pPr>
      <w:hyperlink w:anchor="_Toc63612958" w:history="1">
        <w:r w:rsidR="000A456E" w:rsidRPr="00923A0F">
          <w:rPr>
            <w:rStyle w:val="a7"/>
            <w:rFonts w:ascii="黑体" w:eastAsia="黑体" w:hAnsi="黑体" w:hint="eastAsia"/>
            <w:noProof/>
          </w:rPr>
          <w:t>二、疫情防控重点保障物资生产企业为扩大产能新购置的相关设备，允许一次性税前扣除</w:t>
        </w:r>
        <w:r w:rsidR="000A456E">
          <w:rPr>
            <w:noProof/>
            <w:webHidden/>
          </w:rPr>
          <w:tab/>
        </w:r>
        <w:r>
          <w:rPr>
            <w:noProof/>
            <w:webHidden/>
          </w:rPr>
          <w:fldChar w:fldCharType="begin"/>
        </w:r>
        <w:r w:rsidR="000A456E">
          <w:rPr>
            <w:noProof/>
            <w:webHidden/>
          </w:rPr>
          <w:instrText xml:space="preserve"> PAGEREF _Toc63612958 \h </w:instrText>
        </w:r>
        <w:r>
          <w:rPr>
            <w:noProof/>
            <w:webHidden/>
          </w:rPr>
        </w:r>
        <w:r>
          <w:rPr>
            <w:noProof/>
            <w:webHidden/>
          </w:rPr>
          <w:fldChar w:fldCharType="separate"/>
        </w:r>
        <w:r w:rsidR="000A456E">
          <w:rPr>
            <w:noProof/>
            <w:webHidden/>
          </w:rPr>
          <w:t>4</w:t>
        </w:r>
        <w:r>
          <w:rPr>
            <w:noProof/>
            <w:webHidden/>
          </w:rPr>
          <w:fldChar w:fldCharType="end"/>
        </w:r>
      </w:hyperlink>
    </w:p>
    <w:p w:rsidR="000A456E" w:rsidRDefault="00711670">
      <w:pPr>
        <w:pStyle w:val="10"/>
        <w:rPr>
          <w:rFonts w:asciiTheme="minorHAnsi" w:eastAsiaTheme="minorEastAsia" w:hAnsiTheme="minorHAnsi" w:cstheme="minorBidi"/>
          <w:noProof/>
          <w:sz w:val="21"/>
          <w:szCs w:val="22"/>
        </w:rPr>
      </w:pPr>
      <w:hyperlink w:anchor="_Toc63612959" w:history="1">
        <w:r w:rsidR="000A456E" w:rsidRPr="00923A0F">
          <w:rPr>
            <w:rStyle w:val="a7"/>
            <w:rFonts w:ascii="黑体" w:eastAsia="黑体" w:hAnsi="黑体" w:hint="eastAsia"/>
            <w:noProof/>
          </w:rPr>
          <w:t>三、受疫情影响较大的困难行业企业</w:t>
        </w:r>
        <w:r w:rsidR="000A456E" w:rsidRPr="00923A0F">
          <w:rPr>
            <w:rStyle w:val="a7"/>
            <w:rFonts w:ascii="黑体" w:eastAsia="黑体" w:hAnsi="黑体"/>
            <w:noProof/>
          </w:rPr>
          <w:t>2020</w:t>
        </w:r>
        <w:r w:rsidR="000A456E" w:rsidRPr="00923A0F">
          <w:rPr>
            <w:rStyle w:val="a7"/>
            <w:rFonts w:ascii="黑体" w:eastAsia="黑体" w:hAnsi="黑体" w:hint="eastAsia"/>
            <w:noProof/>
          </w:rPr>
          <w:t>年度发生的亏损，最长结转年限延长至</w:t>
        </w:r>
        <w:r w:rsidR="000A456E" w:rsidRPr="00923A0F">
          <w:rPr>
            <w:rStyle w:val="a7"/>
            <w:rFonts w:ascii="黑体" w:eastAsia="黑体" w:hAnsi="黑体"/>
            <w:noProof/>
          </w:rPr>
          <w:t>8</w:t>
        </w:r>
        <w:r w:rsidR="000A456E" w:rsidRPr="00923A0F">
          <w:rPr>
            <w:rStyle w:val="a7"/>
            <w:rFonts w:ascii="黑体" w:eastAsia="黑体" w:hAnsi="黑体" w:hint="eastAsia"/>
            <w:noProof/>
          </w:rPr>
          <w:t>年</w:t>
        </w:r>
        <w:r w:rsidR="000A456E">
          <w:rPr>
            <w:noProof/>
            <w:webHidden/>
          </w:rPr>
          <w:tab/>
        </w:r>
        <w:r>
          <w:rPr>
            <w:noProof/>
            <w:webHidden/>
          </w:rPr>
          <w:fldChar w:fldCharType="begin"/>
        </w:r>
        <w:r w:rsidR="000A456E">
          <w:rPr>
            <w:noProof/>
            <w:webHidden/>
          </w:rPr>
          <w:instrText xml:space="preserve"> PAGEREF _Toc63612959 \h </w:instrText>
        </w:r>
        <w:r>
          <w:rPr>
            <w:noProof/>
            <w:webHidden/>
          </w:rPr>
        </w:r>
        <w:r>
          <w:rPr>
            <w:noProof/>
            <w:webHidden/>
          </w:rPr>
          <w:fldChar w:fldCharType="separate"/>
        </w:r>
        <w:r w:rsidR="000A456E">
          <w:rPr>
            <w:noProof/>
            <w:webHidden/>
          </w:rPr>
          <w:t>7</w:t>
        </w:r>
        <w:r>
          <w:rPr>
            <w:noProof/>
            <w:webHidden/>
          </w:rPr>
          <w:fldChar w:fldCharType="end"/>
        </w:r>
      </w:hyperlink>
    </w:p>
    <w:p w:rsidR="000A456E" w:rsidRDefault="00711670">
      <w:pPr>
        <w:pStyle w:val="10"/>
        <w:rPr>
          <w:rFonts w:asciiTheme="minorHAnsi" w:eastAsiaTheme="minorEastAsia" w:hAnsiTheme="minorHAnsi" w:cstheme="minorBidi"/>
          <w:noProof/>
          <w:sz w:val="21"/>
          <w:szCs w:val="22"/>
        </w:rPr>
      </w:pPr>
      <w:hyperlink w:anchor="_Toc63612960" w:history="1">
        <w:r w:rsidR="000A456E" w:rsidRPr="00923A0F">
          <w:rPr>
            <w:rStyle w:val="a7"/>
            <w:rFonts w:ascii="黑体" w:eastAsia="黑体" w:hAnsi="黑体" w:hint="eastAsia"/>
            <w:noProof/>
          </w:rPr>
          <w:t>四、电影行业企业</w:t>
        </w:r>
        <w:r w:rsidR="000A456E" w:rsidRPr="00923A0F">
          <w:rPr>
            <w:rStyle w:val="a7"/>
            <w:rFonts w:ascii="黑体" w:eastAsia="黑体" w:hAnsi="黑体"/>
            <w:noProof/>
          </w:rPr>
          <w:t>2020</w:t>
        </w:r>
        <w:r w:rsidR="000A456E" w:rsidRPr="00923A0F">
          <w:rPr>
            <w:rStyle w:val="a7"/>
            <w:rFonts w:ascii="黑体" w:eastAsia="黑体" w:hAnsi="黑体" w:hint="eastAsia"/>
            <w:noProof/>
          </w:rPr>
          <w:t>年度发生的亏损，最长结转年限延长至</w:t>
        </w:r>
        <w:r w:rsidR="000A456E" w:rsidRPr="00923A0F">
          <w:rPr>
            <w:rStyle w:val="a7"/>
            <w:rFonts w:ascii="黑体" w:eastAsia="黑体" w:hAnsi="黑体"/>
            <w:noProof/>
          </w:rPr>
          <w:t>8</w:t>
        </w:r>
        <w:r w:rsidR="000A456E" w:rsidRPr="00923A0F">
          <w:rPr>
            <w:rStyle w:val="a7"/>
            <w:rFonts w:ascii="黑体" w:eastAsia="黑体" w:hAnsi="黑体" w:hint="eastAsia"/>
            <w:noProof/>
          </w:rPr>
          <w:t>年</w:t>
        </w:r>
        <w:r w:rsidR="000A456E">
          <w:rPr>
            <w:noProof/>
            <w:webHidden/>
          </w:rPr>
          <w:tab/>
        </w:r>
        <w:r>
          <w:rPr>
            <w:noProof/>
            <w:webHidden/>
          </w:rPr>
          <w:fldChar w:fldCharType="begin"/>
        </w:r>
        <w:r w:rsidR="000A456E">
          <w:rPr>
            <w:noProof/>
            <w:webHidden/>
          </w:rPr>
          <w:instrText xml:space="preserve"> PAGEREF _Toc63612960 \h </w:instrText>
        </w:r>
        <w:r>
          <w:rPr>
            <w:noProof/>
            <w:webHidden/>
          </w:rPr>
        </w:r>
        <w:r>
          <w:rPr>
            <w:noProof/>
            <w:webHidden/>
          </w:rPr>
          <w:fldChar w:fldCharType="separate"/>
        </w:r>
        <w:r w:rsidR="000A456E">
          <w:rPr>
            <w:noProof/>
            <w:webHidden/>
          </w:rPr>
          <w:t>9</w:t>
        </w:r>
        <w:r>
          <w:rPr>
            <w:noProof/>
            <w:webHidden/>
          </w:rPr>
          <w:fldChar w:fldCharType="end"/>
        </w:r>
      </w:hyperlink>
    </w:p>
    <w:p w:rsidR="000A456E" w:rsidRDefault="00711670">
      <w:pPr>
        <w:pStyle w:val="10"/>
        <w:rPr>
          <w:rFonts w:asciiTheme="minorHAnsi" w:eastAsiaTheme="minorEastAsia" w:hAnsiTheme="minorHAnsi" w:cstheme="minorBidi"/>
          <w:noProof/>
          <w:sz w:val="21"/>
          <w:szCs w:val="22"/>
        </w:rPr>
      </w:pPr>
      <w:hyperlink w:anchor="_Toc63612961" w:history="1">
        <w:r w:rsidR="000A456E" w:rsidRPr="00923A0F">
          <w:rPr>
            <w:rStyle w:val="a7"/>
            <w:rFonts w:ascii="黑体" w:eastAsia="黑体" w:hAnsi="黑体" w:hint="eastAsia"/>
            <w:noProof/>
          </w:rPr>
          <w:t>五、杭州亚运会有关捐赠税前全额扣除</w:t>
        </w:r>
        <w:r w:rsidR="000A456E">
          <w:rPr>
            <w:noProof/>
            <w:webHidden/>
          </w:rPr>
          <w:tab/>
        </w:r>
        <w:r>
          <w:rPr>
            <w:noProof/>
            <w:webHidden/>
          </w:rPr>
          <w:fldChar w:fldCharType="begin"/>
        </w:r>
        <w:r w:rsidR="000A456E">
          <w:rPr>
            <w:noProof/>
            <w:webHidden/>
          </w:rPr>
          <w:instrText xml:space="preserve"> PAGEREF _Toc63612961 \h </w:instrText>
        </w:r>
        <w:r>
          <w:rPr>
            <w:noProof/>
            <w:webHidden/>
          </w:rPr>
        </w:r>
        <w:r>
          <w:rPr>
            <w:noProof/>
            <w:webHidden/>
          </w:rPr>
          <w:fldChar w:fldCharType="separate"/>
        </w:r>
        <w:r w:rsidR="000A456E">
          <w:rPr>
            <w:noProof/>
            <w:webHidden/>
          </w:rPr>
          <w:t>10</w:t>
        </w:r>
        <w:r>
          <w:rPr>
            <w:noProof/>
            <w:webHidden/>
          </w:rPr>
          <w:fldChar w:fldCharType="end"/>
        </w:r>
      </w:hyperlink>
    </w:p>
    <w:p w:rsidR="000A456E" w:rsidRDefault="00711670">
      <w:pPr>
        <w:pStyle w:val="10"/>
        <w:rPr>
          <w:rFonts w:asciiTheme="minorHAnsi" w:eastAsiaTheme="minorEastAsia" w:hAnsiTheme="minorHAnsi" w:cstheme="minorBidi"/>
          <w:noProof/>
          <w:sz w:val="21"/>
          <w:szCs w:val="22"/>
        </w:rPr>
      </w:pPr>
      <w:hyperlink w:anchor="_Toc63612962" w:history="1">
        <w:r w:rsidR="000A456E" w:rsidRPr="00923A0F">
          <w:rPr>
            <w:rStyle w:val="a7"/>
            <w:rFonts w:ascii="黑体" w:eastAsia="黑体" w:hAnsi="黑体" w:hint="eastAsia"/>
            <w:noProof/>
          </w:rPr>
          <w:t>六、促进集成电路和软件产业高质量发展政策</w:t>
        </w:r>
        <w:r w:rsidR="000A456E">
          <w:rPr>
            <w:noProof/>
            <w:webHidden/>
          </w:rPr>
          <w:tab/>
        </w:r>
        <w:r>
          <w:rPr>
            <w:noProof/>
            <w:webHidden/>
          </w:rPr>
          <w:fldChar w:fldCharType="begin"/>
        </w:r>
        <w:r w:rsidR="000A456E">
          <w:rPr>
            <w:noProof/>
            <w:webHidden/>
          </w:rPr>
          <w:instrText xml:space="preserve"> PAGEREF _Toc63612962 \h </w:instrText>
        </w:r>
        <w:r>
          <w:rPr>
            <w:noProof/>
            <w:webHidden/>
          </w:rPr>
        </w:r>
        <w:r>
          <w:rPr>
            <w:noProof/>
            <w:webHidden/>
          </w:rPr>
          <w:fldChar w:fldCharType="separate"/>
        </w:r>
        <w:r w:rsidR="000A456E">
          <w:rPr>
            <w:noProof/>
            <w:webHidden/>
          </w:rPr>
          <w:t>11</w:t>
        </w:r>
        <w:r>
          <w:rPr>
            <w:noProof/>
            <w:webHidden/>
          </w:rPr>
          <w:fldChar w:fldCharType="end"/>
        </w:r>
      </w:hyperlink>
    </w:p>
    <w:p w:rsidR="000A456E" w:rsidRDefault="00711670">
      <w:pPr>
        <w:pStyle w:val="10"/>
        <w:rPr>
          <w:rFonts w:asciiTheme="minorHAnsi" w:eastAsiaTheme="minorEastAsia" w:hAnsiTheme="minorHAnsi" w:cstheme="minorBidi"/>
          <w:noProof/>
          <w:sz w:val="21"/>
          <w:szCs w:val="22"/>
        </w:rPr>
      </w:pPr>
      <w:hyperlink w:anchor="_Toc63612963" w:history="1">
        <w:r w:rsidR="000A456E" w:rsidRPr="00923A0F">
          <w:rPr>
            <w:rStyle w:val="a7"/>
            <w:rFonts w:ascii="黑体" w:eastAsia="黑体" w:hAnsi="黑体" w:hint="eastAsia"/>
            <w:noProof/>
          </w:rPr>
          <w:t>七、西部地区鼓励类产业企业减按</w:t>
        </w:r>
        <w:r w:rsidR="000A456E" w:rsidRPr="00923A0F">
          <w:rPr>
            <w:rStyle w:val="a7"/>
            <w:rFonts w:ascii="黑体" w:eastAsia="黑体" w:hAnsi="黑体"/>
            <w:noProof/>
          </w:rPr>
          <w:t>15%</w:t>
        </w:r>
        <w:r w:rsidR="000A456E" w:rsidRPr="00923A0F">
          <w:rPr>
            <w:rStyle w:val="a7"/>
            <w:rFonts w:ascii="黑体" w:eastAsia="黑体" w:hAnsi="黑体" w:hint="eastAsia"/>
            <w:noProof/>
          </w:rPr>
          <w:t>税率优惠延续十年</w:t>
        </w:r>
        <w:r w:rsidR="000A456E">
          <w:rPr>
            <w:noProof/>
            <w:webHidden/>
          </w:rPr>
          <w:tab/>
        </w:r>
        <w:r>
          <w:rPr>
            <w:noProof/>
            <w:webHidden/>
          </w:rPr>
          <w:fldChar w:fldCharType="begin"/>
        </w:r>
        <w:r w:rsidR="000A456E">
          <w:rPr>
            <w:noProof/>
            <w:webHidden/>
          </w:rPr>
          <w:instrText xml:space="preserve"> PAGEREF _Toc63612963 \h </w:instrText>
        </w:r>
        <w:r>
          <w:rPr>
            <w:noProof/>
            <w:webHidden/>
          </w:rPr>
        </w:r>
        <w:r>
          <w:rPr>
            <w:noProof/>
            <w:webHidden/>
          </w:rPr>
          <w:fldChar w:fldCharType="separate"/>
        </w:r>
        <w:r w:rsidR="000A456E">
          <w:rPr>
            <w:noProof/>
            <w:webHidden/>
          </w:rPr>
          <w:t>16</w:t>
        </w:r>
        <w:r>
          <w:rPr>
            <w:noProof/>
            <w:webHidden/>
          </w:rPr>
          <w:fldChar w:fldCharType="end"/>
        </w:r>
      </w:hyperlink>
    </w:p>
    <w:p w:rsidR="000A456E" w:rsidRDefault="00711670">
      <w:pPr>
        <w:pStyle w:val="10"/>
        <w:rPr>
          <w:rFonts w:asciiTheme="minorHAnsi" w:eastAsiaTheme="minorEastAsia" w:hAnsiTheme="minorHAnsi" w:cstheme="minorBidi"/>
          <w:noProof/>
          <w:sz w:val="21"/>
          <w:szCs w:val="22"/>
        </w:rPr>
      </w:pPr>
      <w:hyperlink w:anchor="_Toc63612964" w:history="1">
        <w:r w:rsidR="000A456E" w:rsidRPr="00923A0F">
          <w:rPr>
            <w:rStyle w:val="a7"/>
            <w:rFonts w:ascii="黑体" w:eastAsia="黑体" w:hAnsi="黑体" w:hint="eastAsia"/>
            <w:noProof/>
          </w:rPr>
          <w:t>八、广告费和业务宣传费支出税前扣除延续五年</w:t>
        </w:r>
        <w:r w:rsidR="000A456E">
          <w:rPr>
            <w:noProof/>
            <w:webHidden/>
          </w:rPr>
          <w:tab/>
        </w:r>
        <w:r>
          <w:rPr>
            <w:noProof/>
            <w:webHidden/>
          </w:rPr>
          <w:fldChar w:fldCharType="begin"/>
        </w:r>
        <w:r w:rsidR="000A456E">
          <w:rPr>
            <w:noProof/>
            <w:webHidden/>
          </w:rPr>
          <w:instrText xml:space="preserve"> PAGEREF _Toc63612964 \h </w:instrText>
        </w:r>
        <w:r>
          <w:rPr>
            <w:noProof/>
            <w:webHidden/>
          </w:rPr>
        </w:r>
        <w:r>
          <w:rPr>
            <w:noProof/>
            <w:webHidden/>
          </w:rPr>
          <w:fldChar w:fldCharType="separate"/>
        </w:r>
        <w:r w:rsidR="000A456E">
          <w:rPr>
            <w:noProof/>
            <w:webHidden/>
          </w:rPr>
          <w:t>18</w:t>
        </w:r>
        <w:r>
          <w:rPr>
            <w:noProof/>
            <w:webHidden/>
          </w:rPr>
          <w:fldChar w:fldCharType="end"/>
        </w:r>
      </w:hyperlink>
    </w:p>
    <w:p w:rsidR="000A456E" w:rsidRDefault="00711670">
      <w:pPr>
        <w:pStyle w:val="10"/>
        <w:rPr>
          <w:rFonts w:asciiTheme="minorHAnsi" w:eastAsiaTheme="minorEastAsia" w:hAnsiTheme="minorHAnsi" w:cstheme="minorBidi"/>
          <w:noProof/>
          <w:sz w:val="21"/>
          <w:szCs w:val="22"/>
        </w:rPr>
      </w:pPr>
      <w:hyperlink w:anchor="_Toc63612965" w:history="1">
        <w:r w:rsidR="000A456E" w:rsidRPr="00923A0F">
          <w:rPr>
            <w:rStyle w:val="a7"/>
            <w:rFonts w:ascii="黑体" w:eastAsia="黑体" w:hAnsi="黑体" w:hint="eastAsia"/>
            <w:noProof/>
          </w:rPr>
          <w:t>九、金融、保险等机构取得的涉农利息、保费减计收入优惠延续四年</w:t>
        </w:r>
        <w:r w:rsidR="000A456E">
          <w:rPr>
            <w:noProof/>
            <w:webHidden/>
          </w:rPr>
          <w:tab/>
        </w:r>
        <w:r>
          <w:rPr>
            <w:noProof/>
            <w:webHidden/>
          </w:rPr>
          <w:fldChar w:fldCharType="begin"/>
        </w:r>
        <w:r w:rsidR="000A456E">
          <w:rPr>
            <w:noProof/>
            <w:webHidden/>
          </w:rPr>
          <w:instrText xml:space="preserve"> PAGEREF _Toc63612965 \h </w:instrText>
        </w:r>
        <w:r>
          <w:rPr>
            <w:noProof/>
            <w:webHidden/>
          </w:rPr>
        </w:r>
        <w:r>
          <w:rPr>
            <w:noProof/>
            <w:webHidden/>
          </w:rPr>
          <w:fldChar w:fldCharType="separate"/>
        </w:r>
        <w:r w:rsidR="000A456E">
          <w:rPr>
            <w:noProof/>
            <w:webHidden/>
          </w:rPr>
          <w:t>21</w:t>
        </w:r>
        <w:r>
          <w:rPr>
            <w:noProof/>
            <w:webHidden/>
          </w:rPr>
          <w:fldChar w:fldCharType="end"/>
        </w:r>
      </w:hyperlink>
    </w:p>
    <w:p w:rsidR="000A456E" w:rsidRDefault="00711670" w:rsidP="000A456E">
      <w:pPr>
        <w:pStyle w:val="10"/>
        <w:rPr>
          <w:rFonts w:asciiTheme="minorHAnsi" w:eastAsiaTheme="minorEastAsia" w:hAnsiTheme="minorHAnsi" w:cstheme="minorBidi"/>
          <w:noProof/>
          <w:sz w:val="21"/>
          <w:szCs w:val="22"/>
        </w:rPr>
      </w:pPr>
      <w:hyperlink w:anchor="_Toc63612966" w:history="1">
        <w:r w:rsidR="000A456E" w:rsidRPr="00923A0F">
          <w:rPr>
            <w:rStyle w:val="a7"/>
            <w:rFonts w:ascii="黑体" w:eastAsia="黑体" w:hAnsi="黑体" w:hint="eastAsia"/>
            <w:noProof/>
          </w:rPr>
          <w:t>十、小额贷款公司贷款损失准备金税前扣除政策延续四年</w:t>
        </w:r>
        <w:r w:rsidR="000A456E">
          <w:rPr>
            <w:noProof/>
            <w:webHidden/>
          </w:rPr>
          <w:tab/>
        </w:r>
        <w:r>
          <w:rPr>
            <w:noProof/>
            <w:webHidden/>
          </w:rPr>
          <w:fldChar w:fldCharType="begin"/>
        </w:r>
        <w:r w:rsidR="000A456E">
          <w:rPr>
            <w:noProof/>
            <w:webHidden/>
          </w:rPr>
          <w:instrText xml:space="preserve"> PAGEREF _Toc63612966 \h </w:instrText>
        </w:r>
        <w:r>
          <w:rPr>
            <w:noProof/>
            <w:webHidden/>
          </w:rPr>
        </w:r>
        <w:r>
          <w:rPr>
            <w:noProof/>
            <w:webHidden/>
          </w:rPr>
          <w:fldChar w:fldCharType="separate"/>
        </w:r>
        <w:r w:rsidR="000A456E">
          <w:rPr>
            <w:noProof/>
            <w:webHidden/>
          </w:rPr>
          <w:t>23</w:t>
        </w:r>
        <w:r>
          <w:rPr>
            <w:noProof/>
            <w:webHidden/>
          </w:rPr>
          <w:fldChar w:fldCharType="end"/>
        </w:r>
      </w:hyperlink>
    </w:p>
    <w:p w:rsidR="00585102" w:rsidRDefault="00711670">
      <w:pPr>
        <w:pStyle w:val="10"/>
        <w:rPr>
          <w:rFonts w:ascii="黑体" w:eastAsia="黑体" w:hAnsi="黑体"/>
          <w:b/>
          <w:bCs/>
          <w:sz w:val="36"/>
        </w:rPr>
        <w:sectPr w:rsidR="00585102">
          <w:footerReference w:type="default" r:id="rId13"/>
          <w:pgSz w:w="11906" w:h="16838"/>
          <w:pgMar w:top="1440" w:right="1800" w:bottom="1440" w:left="1800" w:header="851" w:footer="992" w:gutter="0"/>
          <w:pgNumType w:start="1"/>
          <w:cols w:space="425"/>
          <w:docGrid w:type="lines" w:linePitch="312"/>
        </w:sectPr>
      </w:pPr>
      <w:r>
        <w:fldChar w:fldCharType="end"/>
      </w:r>
      <w:bookmarkStart w:id="0" w:name="_Toc2066616"/>
    </w:p>
    <w:p w:rsidR="00585102" w:rsidRPr="000A456E" w:rsidRDefault="00BD6DD3" w:rsidP="000A456E">
      <w:pPr>
        <w:ind w:firstLine="720"/>
        <w:jc w:val="center"/>
        <w:rPr>
          <w:rFonts w:ascii="黑体" w:eastAsia="黑体" w:hAnsi="黑体"/>
          <w:color w:val="auto"/>
          <w:sz w:val="36"/>
          <w:szCs w:val="36"/>
        </w:rPr>
      </w:pPr>
      <w:r w:rsidRPr="000A456E">
        <w:rPr>
          <w:rFonts w:ascii="黑体" w:eastAsia="黑体" w:hAnsi="黑体" w:hint="eastAsia"/>
          <w:color w:val="auto"/>
          <w:sz w:val="36"/>
          <w:szCs w:val="36"/>
        </w:rPr>
        <w:lastRenderedPageBreak/>
        <w:t>全新政策</w:t>
      </w:r>
    </w:p>
    <w:p w:rsidR="00585102" w:rsidRDefault="00BD6DD3" w:rsidP="0026091C">
      <w:pPr>
        <w:pStyle w:val="1"/>
        <w:keepNext w:val="0"/>
        <w:keepLines w:val="0"/>
        <w:spacing w:beforeLines="250" w:afterLines="100" w:line="240" w:lineRule="auto"/>
        <w:ind w:firstLine="720"/>
        <w:jc w:val="left"/>
        <w:rPr>
          <w:rFonts w:ascii="黑体" w:eastAsia="黑体" w:hAnsi="黑体"/>
          <w:b w:val="0"/>
          <w:bCs w:val="0"/>
          <w:color w:val="auto"/>
          <w:kern w:val="2"/>
          <w:sz w:val="36"/>
          <w:szCs w:val="32"/>
        </w:rPr>
      </w:pPr>
      <w:bookmarkStart w:id="1" w:name="_Toc63612957"/>
      <w:r>
        <w:rPr>
          <w:rFonts w:ascii="黑体" w:eastAsia="黑体" w:hAnsi="黑体" w:hint="eastAsia"/>
          <w:b w:val="0"/>
          <w:bCs w:val="0"/>
          <w:color w:val="auto"/>
          <w:kern w:val="2"/>
          <w:sz w:val="36"/>
          <w:szCs w:val="32"/>
        </w:rPr>
        <w:t>一、</w:t>
      </w:r>
      <w:bookmarkEnd w:id="0"/>
      <w:r>
        <w:rPr>
          <w:rFonts w:ascii="黑体" w:eastAsia="黑体" w:hAnsi="黑体" w:hint="eastAsia"/>
          <w:b w:val="0"/>
          <w:bCs w:val="0"/>
          <w:color w:val="auto"/>
          <w:kern w:val="2"/>
          <w:sz w:val="36"/>
          <w:szCs w:val="32"/>
        </w:rPr>
        <w:t>支持新型冠状病毒感染的肺炎疫情防控有关捐赠税前全额扣除</w:t>
      </w:r>
      <w:bookmarkEnd w:id="1"/>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（一）政策依据</w:t>
      </w:r>
    </w:p>
    <w:p w:rsidR="00585102" w:rsidRDefault="00BD6DD3">
      <w:pPr>
        <w:rPr>
          <w:color w:val="auto"/>
        </w:rPr>
      </w:pPr>
      <w:r>
        <w:rPr>
          <w:color w:val="auto"/>
        </w:rPr>
        <w:t>1.</w:t>
      </w:r>
      <w:r>
        <w:rPr>
          <w:rFonts w:hint="eastAsia"/>
          <w:color w:val="auto"/>
        </w:rPr>
        <w:t>《财政部</w:t>
      </w:r>
      <w:r>
        <w:rPr>
          <w:color w:val="auto"/>
        </w:rPr>
        <w:t xml:space="preserve"> 税务总局关于支持新型冠状病毒感染的肺炎疫情防控有关捐赠税收政策的公告</w:t>
      </w:r>
      <w:r>
        <w:rPr>
          <w:rFonts w:hint="eastAsia"/>
          <w:color w:val="auto"/>
        </w:rPr>
        <w:t>》（财政部</w:t>
      </w:r>
      <w:r>
        <w:rPr>
          <w:color w:val="auto"/>
        </w:rPr>
        <w:t xml:space="preserve"> 税务总局公告2020年第9号</w:t>
      </w:r>
      <w:r>
        <w:rPr>
          <w:rFonts w:hint="eastAsia"/>
          <w:color w:val="auto"/>
        </w:rPr>
        <w:t>）</w:t>
      </w:r>
    </w:p>
    <w:p w:rsidR="00585102" w:rsidRDefault="00BD6DD3">
      <w:pPr>
        <w:rPr>
          <w:color w:val="auto"/>
        </w:rPr>
      </w:pPr>
      <w:r>
        <w:rPr>
          <w:color w:val="auto"/>
        </w:rPr>
        <w:t>2.</w:t>
      </w:r>
      <w:r>
        <w:rPr>
          <w:rFonts w:hint="eastAsia"/>
          <w:color w:val="auto"/>
        </w:rPr>
        <w:t>《国家税务总局关于支持新型冠状病毒感染的肺炎疫情防控有关税收征收管理事项的公告》（国家税务总局公告</w:t>
      </w:r>
      <w:r>
        <w:rPr>
          <w:color w:val="auto"/>
        </w:rPr>
        <w:t>2020年第4号</w:t>
      </w:r>
      <w:r>
        <w:rPr>
          <w:rFonts w:hint="eastAsia"/>
          <w:color w:val="auto"/>
        </w:rPr>
        <w:t>）</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（二）政策要点</w:t>
      </w:r>
    </w:p>
    <w:p w:rsidR="00585102" w:rsidRDefault="00BD6DD3">
      <w:pPr>
        <w:rPr>
          <w:color w:val="auto"/>
        </w:rPr>
      </w:pPr>
      <w:r>
        <w:rPr>
          <w:rFonts w:hint="eastAsia"/>
          <w:color w:val="auto"/>
        </w:rPr>
        <w:t>企业通过公益性社会组织或者县级以上人民政府及其部门等国家机关，捐赠用于应对新型冠状病毒感染的肺炎疫情的现金和物品，允许在计算应纳税所得额时全额扣除。</w:t>
      </w:r>
    </w:p>
    <w:p w:rsidR="00585102" w:rsidRDefault="00BD6DD3">
      <w:pPr>
        <w:rPr>
          <w:color w:val="auto"/>
        </w:rPr>
      </w:pPr>
      <w:r>
        <w:rPr>
          <w:rFonts w:hint="eastAsia"/>
          <w:color w:val="auto"/>
        </w:rPr>
        <w:t>企业直接向承担疫情防治任务的医院捐赠用于应对新型冠状病毒感染的肺炎疫情的物品，允许在计算应纳税所得额时全额扣除。</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（三）案例解析</w:t>
      </w:r>
    </w:p>
    <w:p w:rsidR="00585102" w:rsidRDefault="00BD6DD3" w:rsidP="00534823">
      <w:pPr>
        <w:ind w:firstLine="643"/>
        <w:rPr>
          <w:bCs/>
          <w:iCs/>
          <w:color w:val="auto"/>
        </w:rPr>
      </w:pPr>
      <w:r>
        <w:rPr>
          <w:rStyle w:val="a6"/>
          <w:rFonts w:hint="eastAsia"/>
          <w:color w:val="auto"/>
        </w:rPr>
        <w:t>案例：</w:t>
      </w:r>
      <w:r>
        <w:rPr>
          <w:rStyle w:val="a6"/>
          <w:rFonts w:hint="eastAsia"/>
          <w:b w:val="0"/>
          <w:bCs/>
          <w:color w:val="auto"/>
        </w:rPr>
        <w:t>A企业为</w:t>
      </w:r>
      <w:r>
        <w:rPr>
          <w:rFonts w:hint="eastAsia"/>
          <w:bCs/>
          <w:iCs/>
          <w:color w:val="auto"/>
        </w:rPr>
        <w:t>生产防疫口罩企业（一般纳税人），</w:t>
      </w:r>
      <w:r>
        <w:rPr>
          <w:bCs/>
          <w:iCs/>
          <w:color w:val="auto"/>
        </w:rPr>
        <w:t>2020年度利润总额90万元。</w:t>
      </w:r>
      <w:r>
        <w:rPr>
          <w:rFonts w:hint="eastAsia"/>
          <w:bCs/>
          <w:iCs/>
          <w:color w:val="auto"/>
        </w:rPr>
        <w:t>主营的防疫口罩</w:t>
      </w:r>
      <w:r w:rsidR="00534823">
        <w:rPr>
          <w:rFonts w:hint="eastAsia"/>
          <w:bCs/>
          <w:iCs/>
          <w:color w:val="auto"/>
        </w:rPr>
        <w:t>不含税价</w:t>
      </w:r>
      <w:r>
        <w:rPr>
          <w:bCs/>
          <w:iCs/>
          <w:color w:val="auto"/>
        </w:rPr>
        <w:t>10元/</w:t>
      </w:r>
      <w:r>
        <w:rPr>
          <w:rFonts w:hint="eastAsia"/>
          <w:bCs/>
          <w:iCs/>
          <w:color w:val="auto"/>
        </w:rPr>
        <w:t>件</w:t>
      </w:r>
      <w:r>
        <w:rPr>
          <w:bCs/>
          <w:iCs/>
          <w:color w:val="auto"/>
        </w:rPr>
        <w:t>，</w:t>
      </w:r>
      <w:r>
        <w:rPr>
          <w:bCs/>
          <w:iCs/>
          <w:color w:val="auto"/>
        </w:rPr>
        <w:lastRenderedPageBreak/>
        <w:t>成本价8元/</w:t>
      </w:r>
      <w:r>
        <w:rPr>
          <w:rFonts w:hint="eastAsia"/>
          <w:bCs/>
          <w:iCs/>
          <w:color w:val="auto"/>
        </w:rPr>
        <w:t>件</w:t>
      </w:r>
      <w:r>
        <w:rPr>
          <w:bCs/>
          <w:iCs/>
          <w:color w:val="auto"/>
        </w:rPr>
        <w:t>。</w:t>
      </w:r>
      <w:r>
        <w:rPr>
          <w:rFonts w:hint="eastAsia"/>
          <w:bCs/>
          <w:iCs/>
          <w:color w:val="auto"/>
        </w:rPr>
        <w:t>将自产的</w:t>
      </w:r>
      <w:r>
        <w:rPr>
          <w:bCs/>
          <w:iCs/>
          <w:color w:val="auto"/>
        </w:rPr>
        <w:t>10000包防疫口罩直接捐赠给承担疫情防治任务的医院</w:t>
      </w:r>
      <w:r>
        <w:rPr>
          <w:rFonts w:hint="eastAsia"/>
          <w:bCs/>
          <w:iCs/>
          <w:color w:val="auto"/>
        </w:rPr>
        <w:t>，已取得</w:t>
      </w:r>
      <w:r>
        <w:rPr>
          <w:rFonts w:hint="eastAsia"/>
          <w:color w:val="auto"/>
        </w:rPr>
        <w:t>医院开具的捐赠接收函</w:t>
      </w:r>
      <w:r w:rsidR="00534823">
        <w:rPr>
          <w:rFonts w:hint="eastAsia"/>
          <w:bCs/>
          <w:iCs/>
          <w:color w:val="auto"/>
        </w:rPr>
        <w:t>，该批口罩耗用原材料购进时已取得增值税专用发票并申报抵扣，税额1万元</w:t>
      </w:r>
      <w:r>
        <w:rPr>
          <w:rFonts w:hint="eastAsia"/>
          <w:bCs/>
          <w:iCs/>
          <w:color w:val="auto"/>
        </w:rPr>
        <w:t>。</w:t>
      </w:r>
    </w:p>
    <w:p w:rsidR="00585102" w:rsidRDefault="00BD6DD3">
      <w:pPr>
        <w:rPr>
          <w:color w:val="auto"/>
        </w:rPr>
      </w:pPr>
      <w:r>
        <w:rPr>
          <w:rFonts w:hint="eastAsia"/>
          <w:color w:val="auto"/>
        </w:rPr>
        <w:t>会计处理如下：</w:t>
      </w:r>
    </w:p>
    <w:p w:rsidR="00534823" w:rsidRDefault="00534823" w:rsidP="00534823">
      <w:pPr>
        <w:rPr>
          <w:color w:val="auto"/>
        </w:rPr>
      </w:pPr>
      <w:r>
        <w:rPr>
          <w:rFonts w:hint="eastAsia"/>
          <w:color w:val="auto"/>
        </w:rPr>
        <w:t>1.自产货物用于免税销售的，其耗用的材料进项税额不得抵扣</w:t>
      </w:r>
    </w:p>
    <w:p w:rsidR="00534823" w:rsidRDefault="00534823" w:rsidP="00534823">
      <w:pPr>
        <w:rPr>
          <w:color w:val="auto"/>
        </w:rPr>
      </w:pPr>
      <w:r>
        <w:rPr>
          <w:rFonts w:hint="eastAsia"/>
          <w:color w:val="auto"/>
        </w:rPr>
        <w:t>借：库存商品                       10000</w:t>
      </w:r>
    </w:p>
    <w:p w:rsidR="00534823" w:rsidRDefault="00534823" w:rsidP="00534823">
      <w:pPr>
        <w:rPr>
          <w:color w:val="auto"/>
        </w:rPr>
      </w:pPr>
      <w:r>
        <w:rPr>
          <w:rFonts w:hint="eastAsia"/>
          <w:color w:val="auto"/>
        </w:rPr>
        <w:t>贷：应交税费-应交增值税（进项税额转出）     10000</w:t>
      </w:r>
    </w:p>
    <w:p w:rsidR="00534823" w:rsidRDefault="00534823" w:rsidP="00534823">
      <w:pPr>
        <w:rPr>
          <w:color w:val="auto"/>
        </w:rPr>
      </w:pPr>
      <w:r>
        <w:rPr>
          <w:rFonts w:hint="eastAsia"/>
          <w:color w:val="auto"/>
        </w:rPr>
        <w:t>2.自产货物用于对外销售的，应视同销售</w:t>
      </w:r>
    </w:p>
    <w:p w:rsidR="00585102" w:rsidRDefault="00BD6DD3">
      <w:pPr>
        <w:rPr>
          <w:color w:val="auto"/>
        </w:rPr>
      </w:pPr>
      <w:r>
        <w:rPr>
          <w:rFonts w:hint="eastAsia"/>
          <w:color w:val="auto"/>
        </w:rPr>
        <w:t>借：营业外支出</w:t>
      </w:r>
      <w:r w:rsidR="00534823">
        <w:rPr>
          <w:rFonts w:hint="eastAsia"/>
          <w:color w:val="auto"/>
        </w:rPr>
        <w:t xml:space="preserve">                      10</w:t>
      </w:r>
      <w:r>
        <w:rPr>
          <w:rFonts w:hint="eastAsia"/>
          <w:color w:val="auto"/>
        </w:rPr>
        <w:t>3000</w:t>
      </w:r>
    </w:p>
    <w:p w:rsidR="00585102" w:rsidRDefault="00BD6DD3">
      <w:pPr>
        <w:rPr>
          <w:color w:val="auto"/>
        </w:rPr>
      </w:pPr>
      <w:r>
        <w:rPr>
          <w:rFonts w:hint="eastAsia"/>
          <w:color w:val="auto"/>
        </w:rPr>
        <w:t>贷：库存商品</w:t>
      </w:r>
      <w:r w:rsidR="00534823">
        <w:rPr>
          <w:rFonts w:hint="eastAsia"/>
          <w:color w:val="auto"/>
        </w:rPr>
        <w:t xml:space="preserve">                         9</w:t>
      </w:r>
      <w:r>
        <w:rPr>
          <w:rFonts w:hint="eastAsia"/>
          <w:color w:val="auto"/>
        </w:rPr>
        <w:t>0000</w:t>
      </w:r>
    </w:p>
    <w:p w:rsidR="00585102" w:rsidRDefault="00BD6DD3">
      <w:pPr>
        <w:rPr>
          <w:color w:val="auto"/>
        </w:rPr>
      </w:pPr>
      <w:r>
        <w:rPr>
          <w:rFonts w:hint="eastAsia"/>
          <w:color w:val="auto"/>
        </w:rPr>
        <w:t xml:space="preserve">    应交税费-应交增值税（销项税额）  13000</w:t>
      </w:r>
    </w:p>
    <w:p w:rsidR="00534823" w:rsidRDefault="00534823">
      <w:pPr>
        <w:rPr>
          <w:color w:val="auto"/>
        </w:rPr>
      </w:pPr>
      <w:r>
        <w:rPr>
          <w:rFonts w:hint="eastAsia"/>
          <w:color w:val="auto"/>
        </w:rPr>
        <w:t>3.</w:t>
      </w:r>
      <w:r w:rsidRPr="00534823">
        <w:rPr>
          <w:rFonts w:hint="eastAsia"/>
          <w:color w:val="auto"/>
        </w:rPr>
        <w:t>单位将自产货物，直接向承担疫情防治任务的医院无偿捐赠用于应对新型冠状病毒感染的肺炎疫情的，免征增值税</w:t>
      </w:r>
      <w:r>
        <w:rPr>
          <w:rFonts w:hint="eastAsia"/>
          <w:color w:val="auto"/>
        </w:rPr>
        <w:t>。</w:t>
      </w:r>
    </w:p>
    <w:p w:rsidR="00585102" w:rsidRDefault="00BD6DD3">
      <w:pPr>
        <w:rPr>
          <w:color w:val="auto"/>
        </w:rPr>
      </w:pPr>
      <w:r>
        <w:rPr>
          <w:rFonts w:hint="eastAsia"/>
          <w:color w:val="auto"/>
        </w:rPr>
        <w:t>借：应交税费—应交增值税（减免税额）</w:t>
      </w:r>
      <w:r>
        <w:rPr>
          <w:color w:val="auto"/>
        </w:rPr>
        <w:t xml:space="preserve">      13000</w:t>
      </w:r>
    </w:p>
    <w:p w:rsidR="00585102" w:rsidRDefault="00BD6DD3">
      <w:pPr>
        <w:rPr>
          <w:color w:val="auto"/>
        </w:rPr>
      </w:pPr>
      <w:r>
        <w:rPr>
          <w:color w:val="auto"/>
        </w:rPr>
        <w:t>贷：营业外收入</w:t>
      </w:r>
      <w:r w:rsidR="00C4628E">
        <w:rPr>
          <w:rFonts w:hint="eastAsia"/>
          <w:color w:val="auto"/>
        </w:rPr>
        <w:t>或营业外支出</w:t>
      </w:r>
      <w:r>
        <w:rPr>
          <w:color w:val="auto"/>
        </w:rPr>
        <w:t xml:space="preserve">                13000</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（四）填报方法</w:t>
      </w:r>
    </w:p>
    <w:p w:rsidR="00585102" w:rsidRDefault="00BD6DD3" w:rsidP="00BD6DD3">
      <w:pPr>
        <w:ind w:firstLine="643"/>
        <w:rPr>
          <w:color w:val="000000" w:themeColor="text1"/>
        </w:rPr>
      </w:pPr>
      <w:r>
        <w:rPr>
          <w:rFonts w:hint="eastAsia"/>
          <w:b/>
          <w:color w:val="auto"/>
        </w:rPr>
        <w:t>本指引不考虑其他税费，申报表中填入的金额单位均为万元。</w:t>
      </w:r>
    </w:p>
    <w:p w:rsidR="00585102" w:rsidRDefault="00BD6DD3">
      <w:pPr>
        <w:rPr>
          <w:color w:val="000000" w:themeColor="text1"/>
        </w:rPr>
      </w:pPr>
      <w:r>
        <w:rPr>
          <w:rFonts w:hint="eastAsia"/>
          <w:color w:val="auto"/>
        </w:rPr>
        <w:t>1.</w:t>
      </w:r>
      <w:r>
        <w:rPr>
          <w:rFonts w:hint="eastAsia"/>
          <w:color w:val="000000" w:themeColor="text1"/>
        </w:rPr>
        <w:t>企业所得税视同销售处理：调增视同销售收入100000</w:t>
      </w:r>
      <w:r>
        <w:rPr>
          <w:rFonts w:hint="eastAsia"/>
          <w:color w:val="000000" w:themeColor="text1"/>
        </w:rPr>
        <w:lastRenderedPageBreak/>
        <w:t>元，调增视同销售成本</w:t>
      </w:r>
      <w:r w:rsidR="0026091C">
        <w:rPr>
          <w:rFonts w:hint="eastAsia"/>
          <w:color w:val="000000" w:themeColor="text1"/>
        </w:rPr>
        <w:t>9</w:t>
      </w:r>
      <w:r>
        <w:rPr>
          <w:rFonts w:hint="eastAsia"/>
          <w:color w:val="000000" w:themeColor="text1"/>
        </w:rPr>
        <w:t>0000元</w:t>
      </w:r>
      <w:r w:rsidR="0026091C">
        <w:rPr>
          <w:rFonts w:hint="eastAsia"/>
          <w:color w:val="000000" w:themeColor="text1"/>
        </w:rPr>
        <w:t>（含转出进项税额10000元）</w:t>
      </w:r>
      <w:r>
        <w:rPr>
          <w:rFonts w:hint="eastAsia"/>
          <w:color w:val="000000" w:themeColor="text1"/>
        </w:rPr>
        <w:t>，合计调增应纳税所得额</w:t>
      </w:r>
      <w:r w:rsidR="0026091C">
        <w:rPr>
          <w:rFonts w:hint="eastAsia"/>
          <w:color w:val="000000" w:themeColor="text1"/>
        </w:rPr>
        <w:t>1</w:t>
      </w:r>
      <w:r>
        <w:rPr>
          <w:rFonts w:hint="eastAsia"/>
          <w:color w:val="000000" w:themeColor="text1"/>
        </w:rPr>
        <w:t xml:space="preserve">0000元。 </w:t>
      </w:r>
    </w:p>
    <w:p w:rsidR="00585102" w:rsidRDefault="00BD6DD3">
      <w:pPr>
        <w:ind w:firstLineChars="0" w:firstLine="0"/>
        <w:rPr>
          <w:color w:val="auto"/>
          <w:sz w:val="24"/>
          <w:szCs w:val="24"/>
        </w:rPr>
      </w:pPr>
      <w:r>
        <w:rPr>
          <w:color w:val="auto"/>
          <w:sz w:val="24"/>
          <w:szCs w:val="24"/>
        </w:rPr>
        <w:t>A105010</w:t>
      </w:r>
      <w:r>
        <w:rPr>
          <w:color w:val="auto"/>
          <w:sz w:val="24"/>
          <w:szCs w:val="24"/>
        </w:rPr>
        <w:tab/>
        <w:t>视同销售和房地产开发企业特定业务纳税调整明细表</w:t>
      </w:r>
    </w:p>
    <w:tbl>
      <w:tblPr>
        <w:tblW w:w="5000" w:type="pct"/>
        <w:tblCellMar>
          <w:left w:w="0" w:type="dxa"/>
          <w:right w:w="0" w:type="dxa"/>
        </w:tblCellMar>
        <w:tblLook w:val="04A0"/>
      </w:tblPr>
      <w:tblGrid>
        <w:gridCol w:w="923"/>
        <w:gridCol w:w="4220"/>
        <w:gridCol w:w="1485"/>
        <w:gridCol w:w="1894"/>
      </w:tblGrid>
      <w:tr w:rsidR="00585102">
        <w:trPr>
          <w:trHeight w:val="583"/>
        </w:trPr>
        <w:tc>
          <w:tcPr>
            <w:tcW w:w="542" w:type="pct"/>
            <w:vMerge w:val="restart"/>
            <w:tcBorders>
              <w:top w:val="single" w:sz="12"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行次</w:t>
            </w:r>
          </w:p>
        </w:tc>
        <w:tc>
          <w:tcPr>
            <w:tcW w:w="2476" w:type="pct"/>
            <w:vMerge w:val="restar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color w:val="auto"/>
                <w:sz w:val="24"/>
                <w:szCs w:val="24"/>
              </w:rPr>
            </w:pPr>
            <w:r>
              <w:rPr>
                <w:rFonts w:hint="eastAsia"/>
                <w:color w:val="auto"/>
                <w:sz w:val="24"/>
                <w:szCs w:val="24"/>
              </w:rPr>
              <w:t>项目</w:t>
            </w:r>
          </w:p>
        </w:tc>
        <w:tc>
          <w:tcPr>
            <w:tcW w:w="871" w:type="pc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color w:val="auto"/>
                <w:sz w:val="24"/>
                <w:szCs w:val="24"/>
              </w:rPr>
            </w:pPr>
            <w:r>
              <w:rPr>
                <w:rFonts w:hint="eastAsia"/>
                <w:color w:val="auto"/>
                <w:sz w:val="24"/>
                <w:szCs w:val="24"/>
              </w:rPr>
              <w:t>税收金额</w:t>
            </w:r>
          </w:p>
        </w:tc>
        <w:tc>
          <w:tcPr>
            <w:tcW w:w="1111" w:type="pct"/>
            <w:tcBorders>
              <w:top w:val="single" w:sz="12"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color w:val="auto"/>
                <w:sz w:val="24"/>
                <w:szCs w:val="24"/>
              </w:rPr>
            </w:pPr>
            <w:r>
              <w:rPr>
                <w:rFonts w:hint="eastAsia"/>
                <w:color w:val="auto"/>
                <w:sz w:val="24"/>
                <w:szCs w:val="24"/>
              </w:rPr>
              <w:t>纳税调整金额</w:t>
            </w:r>
          </w:p>
        </w:tc>
      </w:tr>
      <w:tr w:rsidR="00585102">
        <w:trPr>
          <w:trHeight w:val="292"/>
        </w:trPr>
        <w:tc>
          <w:tcPr>
            <w:tcW w:w="542" w:type="pct"/>
            <w:vMerge/>
            <w:tcBorders>
              <w:top w:val="single" w:sz="12" w:space="0" w:color="000000"/>
              <w:left w:val="single" w:sz="12" w:space="0" w:color="000000"/>
              <w:bottom w:val="single" w:sz="8" w:space="0" w:color="000000"/>
              <w:right w:val="single" w:sz="8" w:space="0" w:color="000000"/>
            </w:tcBorders>
            <w:vAlign w:val="center"/>
          </w:tcPr>
          <w:p w:rsidR="00585102" w:rsidRDefault="00585102">
            <w:pPr>
              <w:spacing w:line="400" w:lineRule="exact"/>
              <w:ind w:firstLineChars="0" w:firstLine="0"/>
              <w:jc w:val="center"/>
              <w:rPr>
                <w:color w:val="auto"/>
                <w:sz w:val="24"/>
                <w:szCs w:val="24"/>
              </w:rPr>
            </w:pPr>
          </w:p>
        </w:tc>
        <w:tc>
          <w:tcPr>
            <w:tcW w:w="2476" w:type="pct"/>
            <w:vMerge/>
            <w:tcBorders>
              <w:top w:val="single" w:sz="12" w:space="0" w:color="000000"/>
              <w:left w:val="single" w:sz="8" w:space="0" w:color="000000"/>
              <w:bottom w:val="single" w:sz="8" w:space="0" w:color="000000"/>
              <w:right w:val="single" w:sz="8" w:space="0" w:color="000000"/>
            </w:tcBorders>
            <w:vAlign w:val="center"/>
          </w:tcPr>
          <w:p w:rsidR="00585102" w:rsidRDefault="00585102">
            <w:pPr>
              <w:spacing w:line="400" w:lineRule="exact"/>
              <w:ind w:firstLineChars="0" w:firstLine="0"/>
              <w:rPr>
                <w:color w:val="auto"/>
                <w:sz w:val="24"/>
                <w:szCs w:val="24"/>
              </w:rPr>
            </w:pPr>
          </w:p>
        </w:tc>
        <w:tc>
          <w:tcPr>
            <w:tcW w:w="87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1</w:t>
            </w:r>
          </w:p>
        </w:tc>
        <w:tc>
          <w:tcPr>
            <w:tcW w:w="1111"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2</w:t>
            </w:r>
          </w:p>
        </w:tc>
      </w:tr>
      <w:tr w:rsidR="00585102">
        <w:trPr>
          <w:trHeight w:val="413"/>
        </w:trPr>
        <w:tc>
          <w:tcPr>
            <w:tcW w:w="542" w:type="pct"/>
            <w:tcBorders>
              <w:top w:val="single" w:sz="8"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1</w:t>
            </w:r>
          </w:p>
        </w:tc>
        <w:tc>
          <w:tcPr>
            <w:tcW w:w="247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color w:val="auto"/>
                <w:sz w:val="24"/>
                <w:szCs w:val="24"/>
              </w:rPr>
            </w:pPr>
            <w:r>
              <w:rPr>
                <w:rFonts w:hint="eastAsia"/>
                <w:color w:val="auto"/>
                <w:sz w:val="24"/>
                <w:szCs w:val="24"/>
              </w:rPr>
              <w:t>一、视同销售（营业）收入（</w:t>
            </w:r>
            <w:r>
              <w:rPr>
                <w:color w:val="auto"/>
                <w:sz w:val="24"/>
                <w:szCs w:val="24"/>
              </w:rPr>
              <w:t>2+3+4+5+6+7+8+9+10</w:t>
            </w:r>
            <w:r>
              <w:rPr>
                <w:rFonts w:hint="eastAsia"/>
                <w:color w:val="auto"/>
                <w:sz w:val="24"/>
                <w:szCs w:val="24"/>
              </w:rPr>
              <w:t>）</w:t>
            </w:r>
          </w:p>
        </w:tc>
        <w:tc>
          <w:tcPr>
            <w:tcW w:w="87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w:t>
            </w:r>
          </w:p>
        </w:tc>
        <w:tc>
          <w:tcPr>
            <w:tcW w:w="1111"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w:t>
            </w:r>
          </w:p>
        </w:tc>
      </w:tr>
      <w:tr w:rsidR="00585102">
        <w:trPr>
          <w:trHeight w:val="568"/>
        </w:trPr>
        <w:tc>
          <w:tcPr>
            <w:tcW w:w="542" w:type="pct"/>
            <w:tcBorders>
              <w:top w:val="single" w:sz="8"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7</w:t>
            </w:r>
          </w:p>
        </w:tc>
        <w:tc>
          <w:tcPr>
            <w:tcW w:w="247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color w:val="auto"/>
                <w:sz w:val="24"/>
                <w:szCs w:val="24"/>
              </w:rPr>
            </w:pPr>
            <w:r>
              <w:rPr>
                <w:rFonts w:hint="eastAsia"/>
                <w:color w:val="auto"/>
                <w:sz w:val="24"/>
                <w:szCs w:val="24"/>
              </w:rPr>
              <w:t>（六）用于对外捐赠视同销售收入</w:t>
            </w:r>
          </w:p>
        </w:tc>
        <w:tc>
          <w:tcPr>
            <w:tcW w:w="87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w:t>
            </w:r>
          </w:p>
        </w:tc>
        <w:tc>
          <w:tcPr>
            <w:tcW w:w="1111"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w:t>
            </w:r>
          </w:p>
        </w:tc>
      </w:tr>
      <w:tr w:rsidR="00585102">
        <w:trPr>
          <w:trHeight w:val="413"/>
        </w:trPr>
        <w:tc>
          <w:tcPr>
            <w:tcW w:w="542" w:type="pct"/>
            <w:tcBorders>
              <w:top w:val="single" w:sz="8"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11</w:t>
            </w:r>
          </w:p>
        </w:tc>
        <w:tc>
          <w:tcPr>
            <w:tcW w:w="247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color w:val="auto"/>
                <w:sz w:val="24"/>
                <w:szCs w:val="24"/>
              </w:rPr>
            </w:pPr>
            <w:r>
              <w:rPr>
                <w:rFonts w:hint="eastAsia"/>
                <w:color w:val="auto"/>
                <w:sz w:val="24"/>
                <w:szCs w:val="24"/>
              </w:rPr>
              <w:t>二、视同销售（营业）成本（</w:t>
            </w:r>
            <w:r>
              <w:rPr>
                <w:color w:val="auto"/>
                <w:sz w:val="24"/>
                <w:szCs w:val="24"/>
              </w:rPr>
              <w:t>12+13+14+15+16+17+18+19+20</w:t>
            </w:r>
            <w:r>
              <w:rPr>
                <w:rFonts w:hint="eastAsia"/>
                <w:color w:val="auto"/>
                <w:sz w:val="24"/>
                <w:szCs w:val="24"/>
              </w:rPr>
              <w:t>）</w:t>
            </w:r>
          </w:p>
        </w:tc>
        <w:tc>
          <w:tcPr>
            <w:tcW w:w="87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534823">
            <w:pPr>
              <w:spacing w:line="400" w:lineRule="exact"/>
              <w:ind w:firstLineChars="0" w:firstLine="0"/>
              <w:jc w:val="center"/>
              <w:rPr>
                <w:b/>
                <w:color w:val="auto"/>
                <w:sz w:val="24"/>
                <w:szCs w:val="24"/>
              </w:rPr>
            </w:pPr>
            <w:r>
              <w:rPr>
                <w:rFonts w:hint="eastAsia"/>
                <w:b/>
                <w:color w:val="auto"/>
                <w:sz w:val="24"/>
                <w:szCs w:val="24"/>
              </w:rPr>
              <w:t>9</w:t>
            </w:r>
          </w:p>
        </w:tc>
        <w:tc>
          <w:tcPr>
            <w:tcW w:w="1111"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rsidP="00534823">
            <w:pPr>
              <w:spacing w:line="400" w:lineRule="exact"/>
              <w:ind w:firstLineChars="0" w:firstLine="0"/>
              <w:jc w:val="center"/>
              <w:rPr>
                <w:b/>
                <w:color w:val="auto"/>
                <w:sz w:val="24"/>
                <w:szCs w:val="24"/>
              </w:rPr>
            </w:pPr>
            <w:r>
              <w:rPr>
                <w:rFonts w:hint="eastAsia"/>
                <w:b/>
                <w:color w:val="auto"/>
                <w:sz w:val="24"/>
                <w:szCs w:val="24"/>
              </w:rPr>
              <w:t>-</w:t>
            </w:r>
            <w:r w:rsidR="00534823">
              <w:rPr>
                <w:rFonts w:hint="eastAsia"/>
                <w:b/>
                <w:color w:val="auto"/>
                <w:sz w:val="24"/>
                <w:szCs w:val="24"/>
              </w:rPr>
              <w:t>9</w:t>
            </w:r>
          </w:p>
        </w:tc>
      </w:tr>
      <w:tr w:rsidR="00585102">
        <w:trPr>
          <w:trHeight w:val="599"/>
        </w:trPr>
        <w:tc>
          <w:tcPr>
            <w:tcW w:w="542" w:type="pct"/>
            <w:tcBorders>
              <w:top w:val="single" w:sz="8" w:space="0" w:color="000000"/>
              <w:left w:val="single" w:sz="12"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17</w:t>
            </w:r>
          </w:p>
        </w:tc>
        <w:tc>
          <w:tcPr>
            <w:tcW w:w="2476" w:type="pct"/>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color w:val="auto"/>
                <w:sz w:val="24"/>
                <w:szCs w:val="24"/>
              </w:rPr>
            </w:pPr>
            <w:r>
              <w:rPr>
                <w:rFonts w:hint="eastAsia"/>
                <w:color w:val="auto"/>
                <w:sz w:val="24"/>
                <w:szCs w:val="24"/>
              </w:rPr>
              <w:t>（六）用于对外捐赠视同销售成本</w:t>
            </w:r>
          </w:p>
        </w:tc>
        <w:tc>
          <w:tcPr>
            <w:tcW w:w="871" w:type="pct"/>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534823">
            <w:pPr>
              <w:spacing w:line="400" w:lineRule="exact"/>
              <w:ind w:firstLineChars="0" w:firstLine="0"/>
              <w:jc w:val="center"/>
              <w:rPr>
                <w:b/>
                <w:color w:val="auto"/>
                <w:sz w:val="24"/>
                <w:szCs w:val="24"/>
              </w:rPr>
            </w:pPr>
            <w:r>
              <w:rPr>
                <w:rFonts w:hint="eastAsia"/>
                <w:b/>
                <w:color w:val="auto"/>
                <w:sz w:val="24"/>
                <w:szCs w:val="24"/>
              </w:rPr>
              <w:t>9</w:t>
            </w:r>
          </w:p>
        </w:tc>
        <w:tc>
          <w:tcPr>
            <w:tcW w:w="1111" w:type="pct"/>
            <w:tcBorders>
              <w:top w:val="single" w:sz="8" w:space="0" w:color="000000"/>
              <w:left w:val="single" w:sz="8" w:space="0" w:color="000000"/>
              <w:bottom w:val="single" w:sz="12"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w:t>
            </w:r>
            <w:r w:rsidR="00534823">
              <w:rPr>
                <w:rFonts w:hint="eastAsia"/>
                <w:b/>
                <w:color w:val="auto"/>
                <w:sz w:val="24"/>
                <w:szCs w:val="24"/>
              </w:rPr>
              <w:t>9</w:t>
            </w:r>
          </w:p>
        </w:tc>
      </w:tr>
    </w:tbl>
    <w:p w:rsidR="00585102" w:rsidRDefault="00BD6DD3">
      <w:pPr>
        <w:rPr>
          <w:color w:val="000000" w:themeColor="text1"/>
        </w:rPr>
      </w:pPr>
      <w:r>
        <w:rPr>
          <w:rFonts w:hint="eastAsia"/>
          <w:color w:val="000000" w:themeColor="text1"/>
        </w:rPr>
        <w:t xml:space="preserve">2.填报《纳税调整明细表》30行“（十七）其他”行次：企业将货物、资产、劳务用于捐赠、广告等用途时，进行视同销售纳税调整后，对应支出的会计处理与税收规定有差异需纳税调整的金额填报在本行。 </w:t>
      </w:r>
    </w:p>
    <w:p w:rsidR="00585102" w:rsidRDefault="00BD6DD3">
      <w:pPr>
        <w:ind w:firstLineChars="0" w:firstLine="0"/>
        <w:rPr>
          <w:color w:val="auto"/>
          <w:sz w:val="24"/>
          <w:szCs w:val="24"/>
        </w:rPr>
      </w:pPr>
      <w:r>
        <w:rPr>
          <w:color w:val="auto"/>
          <w:sz w:val="24"/>
          <w:szCs w:val="24"/>
        </w:rPr>
        <w:t>A105000</w:t>
      </w:r>
      <w:r>
        <w:rPr>
          <w:color w:val="auto"/>
          <w:sz w:val="24"/>
          <w:szCs w:val="24"/>
        </w:rPr>
        <w:tab/>
      </w:r>
      <w:r>
        <w:rPr>
          <w:rFonts w:hint="eastAsia"/>
          <w:color w:val="auto"/>
          <w:sz w:val="24"/>
          <w:szCs w:val="24"/>
        </w:rPr>
        <w:t>纳税调整项目明细表</w:t>
      </w:r>
    </w:p>
    <w:tbl>
      <w:tblPr>
        <w:tblW w:w="5823" w:type="pct"/>
        <w:jc w:val="center"/>
        <w:tblCellMar>
          <w:left w:w="0" w:type="dxa"/>
          <w:right w:w="0" w:type="dxa"/>
        </w:tblCellMar>
        <w:tblLook w:val="04A0"/>
      </w:tblPr>
      <w:tblGrid>
        <w:gridCol w:w="811"/>
        <w:gridCol w:w="4057"/>
        <w:gridCol w:w="1233"/>
        <w:gridCol w:w="1276"/>
        <w:gridCol w:w="1274"/>
        <w:gridCol w:w="1274"/>
      </w:tblGrid>
      <w:tr w:rsidR="00585102">
        <w:trPr>
          <w:trHeight w:val="523"/>
          <w:jc w:val="center"/>
        </w:trPr>
        <w:tc>
          <w:tcPr>
            <w:tcW w:w="408" w:type="pct"/>
            <w:vMerge w:val="restart"/>
            <w:tcBorders>
              <w:top w:val="single" w:sz="12"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行次</w:t>
            </w:r>
          </w:p>
        </w:tc>
        <w:tc>
          <w:tcPr>
            <w:tcW w:w="2044" w:type="pct"/>
            <w:vMerge w:val="restar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项目</w:t>
            </w:r>
          </w:p>
        </w:tc>
        <w:tc>
          <w:tcPr>
            <w:tcW w:w="621" w:type="pc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账载金额</w:t>
            </w:r>
          </w:p>
        </w:tc>
        <w:tc>
          <w:tcPr>
            <w:tcW w:w="643" w:type="pc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税收金额</w:t>
            </w:r>
          </w:p>
        </w:tc>
        <w:tc>
          <w:tcPr>
            <w:tcW w:w="642" w:type="pc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调增金额</w:t>
            </w:r>
          </w:p>
        </w:tc>
        <w:tc>
          <w:tcPr>
            <w:tcW w:w="642" w:type="pct"/>
            <w:tcBorders>
              <w:top w:val="single" w:sz="12"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调减金额</w:t>
            </w:r>
          </w:p>
        </w:tc>
      </w:tr>
      <w:tr w:rsidR="00585102">
        <w:trPr>
          <w:trHeight w:val="375"/>
          <w:jc w:val="center"/>
        </w:trPr>
        <w:tc>
          <w:tcPr>
            <w:tcW w:w="408" w:type="pct"/>
            <w:vMerge/>
            <w:tcBorders>
              <w:top w:val="single" w:sz="12" w:space="0" w:color="000000"/>
              <w:left w:val="single" w:sz="12" w:space="0" w:color="000000"/>
              <w:bottom w:val="single" w:sz="8" w:space="0" w:color="000000"/>
              <w:right w:val="single" w:sz="8" w:space="0" w:color="000000"/>
            </w:tcBorders>
            <w:vAlign w:val="center"/>
          </w:tcPr>
          <w:p w:rsidR="00585102" w:rsidRDefault="00585102">
            <w:pPr>
              <w:spacing w:line="400" w:lineRule="exact"/>
              <w:ind w:firstLineChars="0" w:firstLine="0"/>
              <w:jc w:val="center"/>
              <w:rPr>
                <w:color w:val="auto"/>
                <w:sz w:val="24"/>
                <w:szCs w:val="24"/>
              </w:rPr>
            </w:pPr>
          </w:p>
        </w:tc>
        <w:tc>
          <w:tcPr>
            <w:tcW w:w="2044" w:type="pct"/>
            <w:vMerge/>
            <w:tcBorders>
              <w:top w:val="single" w:sz="12" w:space="0" w:color="000000"/>
              <w:left w:val="single" w:sz="8" w:space="0" w:color="000000"/>
              <w:bottom w:val="single" w:sz="8" w:space="0" w:color="000000"/>
              <w:right w:val="single" w:sz="8" w:space="0" w:color="000000"/>
            </w:tcBorders>
            <w:vAlign w:val="center"/>
          </w:tcPr>
          <w:p w:rsidR="00585102" w:rsidRDefault="00585102">
            <w:pPr>
              <w:spacing w:line="400" w:lineRule="exact"/>
              <w:ind w:firstLineChars="0" w:firstLine="0"/>
              <w:jc w:val="center"/>
              <w:rPr>
                <w:color w:val="auto"/>
                <w:sz w:val="24"/>
                <w:szCs w:val="24"/>
              </w:rPr>
            </w:pPr>
          </w:p>
        </w:tc>
        <w:tc>
          <w:tcPr>
            <w:tcW w:w="62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color w:val="auto"/>
                <w:sz w:val="24"/>
                <w:szCs w:val="24"/>
              </w:rPr>
              <w:t xml:space="preserve">1 </w:t>
            </w:r>
          </w:p>
        </w:tc>
        <w:tc>
          <w:tcPr>
            <w:tcW w:w="64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color w:val="auto"/>
                <w:sz w:val="24"/>
                <w:szCs w:val="24"/>
              </w:rPr>
              <w:t xml:space="preserve">2 </w:t>
            </w:r>
          </w:p>
        </w:tc>
        <w:tc>
          <w:tcPr>
            <w:tcW w:w="64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color w:val="auto"/>
                <w:sz w:val="24"/>
                <w:szCs w:val="24"/>
              </w:rPr>
              <w:t xml:space="preserve">3 </w:t>
            </w:r>
          </w:p>
        </w:tc>
        <w:tc>
          <w:tcPr>
            <w:tcW w:w="642"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color w:val="auto"/>
                <w:sz w:val="24"/>
                <w:szCs w:val="24"/>
              </w:rPr>
              <w:t xml:space="preserve">4 </w:t>
            </w:r>
          </w:p>
        </w:tc>
      </w:tr>
      <w:tr w:rsidR="00585102">
        <w:trPr>
          <w:trHeight w:val="375"/>
          <w:jc w:val="center"/>
        </w:trPr>
        <w:tc>
          <w:tcPr>
            <w:tcW w:w="408" w:type="pct"/>
            <w:tcBorders>
              <w:top w:val="single" w:sz="8"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color w:val="auto"/>
                <w:sz w:val="24"/>
                <w:szCs w:val="24"/>
              </w:rPr>
              <w:t xml:space="preserve">1 </w:t>
            </w:r>
          </w:p>
        </w:tc>
        <w:tc>
          <w:tcPr>
            <w:tcW w:w="204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一、收入类调整项目（</w:t>
            </w:r>
            <w:r>
              <w:rPr>
                <w:color w:val="auto"/>
                <w:sz w:val="24"/>
                <w:szCs w:val="24"/>
              </w:rPr>
              <w:t>2+3+</w:t>
            </w:r>
            <w:r>
              <w:rPr>
                <w:color w:val="auto"/>
                <w:sz w:val="24"/>
                <w:szCs w:val="24"/>
              </w:rPr>
              <w:t>…</w:t>
            </w:r>
            <w:r>
              <w:rPr>
                <w:color w:val="auto"/>
                <w:sz w:val="24"/>
                <w:szCs w:val="24"/>
              </w:rPr>
              <w:t>8+10+11</w:t>
            </w:r>
            <w:r>
              <w:rPr>
                <w:rFonts w:hint="eastAsia"/>
                <w:color w:val="auto"/>
                <w:sz w:val="24"/>
                <w:szCs w:val="24"/>
              </w:rPr>
              <w:t>）</w:t>
            </w:r>
          </w:p>
        </w:tc>
        <w:tc>
          <w:tcPr>
            <w:tcW w:w="62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b/>
                <w:color w:val="auto"/>
                <w:sz w:val="24"/>
                <w:szCs w:val="24"/>
              </w:rPr>
              <w:t>*</w:t>
            </w:r>
          </w:p>
        </w:tc>
        <w:tc>
          <w:tcPr>
            <w:tcW w:w="64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b/>
                <w:color w:val="auto"/>
                <w:sz w:val="24"/>
                <w:szCs w:val="24"/>
              </w:rPr>
              <w:t>*</w:t>
            </w:r>
          </w:p>
        </w:tc>
        <w:tc>
          <w:tcPr>
            <w:tcW w:w="64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w:t>
            </w:r>
          </w:p>
        </w:tc>
        <w:tc>
          <w:tcPr>
            <w:tcW w:w="642"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585102">
            <w:pPr>
              <w:spacing w:line="400" w:lineRule="exact"/>
              <w:ind w:firstLineChars="0" w:firstLine="0"/>
              <w:jc w:val="center"/>
              <w:rPr>
                <w:b/>
                <w:color w:val="auto"/>
                <w:sz w:val="24"/>
                <w:szCs w:val="24"/>
              </w:rPr>
            </w:pPr>
          </w:p>
        </w:tc>
      </w:tr>
      <w:tr w:rsidR="00585102">
        <w:trPr>
          <w:trHeight w:val="375"/>
          <w:jc w:val="center"/>
        </w:trPr>
        <w:tc>
          <w:tcPr>
            <w:tcW w:w="408" w:type="pct"/>
            <w:tcBorders>
              <w:top w:val="single" w:sz="8"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color w:val="auto"/>
                <w:sz w:val="24"/>
                <w:szCs w:val="24"/>
              </w:rPr>
              <w:t xml:space="preserve">2 </w:t>
            </w:r>
          </w:p>
        </w:tc>
        <w:tc>
          <w:tcPr>
            <w:tcW w:w="204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403"/>
              <w:jc w:val="left"/>
              <w:rPr>
                <w:color w:val="auto"/>
                <w:sz w:val="24"/>
                <w:szCs w:val="24"/>
              </w:rPr>
            </w:pPr>
            <w:r>
              <w:rPr>
                <w:rFonts w:hint="eastAsia"/>
                <w:color w:val="auto"/>
                <w:sz w:val="24"/>
                <w:szCs w:val="24"/>
              </w:rPr>
              <w:t>（一）视同销售收入（填写</w:t>
            </w:r>
            <w:r>
              <w:rPr>
                <w:color w:val="auto"/>
                <w:sz w:val="24"/>
                <w:szCs w:val="24"/>
              </w:rPr>
              <w:t>A105010</w:t>
            </w:r>
            <w:r>
              <w:rPr>
                <w:rFonts w:hint="eastAsia"/>
                <w:color w:val="auto"/>
                <w:sz w:val="24"/>
                <w:szCs w:val="24"/>
              </w:rPr>
              <w:t>）</w:t>
            </w:r>
          </w:p>
        </w:tc>
        <w:tc>
          <w:tcPr>
            <w:tcW w:w="62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b/>
                <w:color w:val="auto"/>
                <w:sz w:val="24"/>
                <w:szCs w:val="24"/>
              </w:rPr>
              <w:t>*</w:t>
            </w:r>
          </w:p>
        </w:tc>
        <w:tc>
          <w:tcPr>
            <w:tcW w:w="64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w:t>
            </w:r>
          </w:p>
        </w:tc>
        <w:tc>
          <w:tcPr>
            <w:tcW w:w="64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w:t>
            </w:r>
          </w:p>
        </w:tc>
        <w:tc>
          <w:tcPr>
            <w:tcW w:w="642"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b/>
                <w:color w:val="auto"/>
                <w:sz w:val="24"/>
                <w:szCs w:val="24"/>
              </w:rPr>
              <w:t>*</w:t>
            </w:r>
          </w:p>
        </w:tc>
      </w:tr>
      <w:tr w:rsidR="00585102">
        <w:trPr>
          <w:trHeight w:val="751"/>
          <w:jc w:val="center"/>
        </w:trPr>
        <w:tc>
          <w:tcPr>
            <w:tcW w:w="408" w:type="pct"/>
            <w:tcBorders>
              <w:top w:val="single" w:sz="8"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color w:val="auto"/>
                <w:sz w:val="24"/>
                <w:szCs w:val="24"/>
              </w:rPr>
              <w:t xml:space="preserve">12 </w:t>
            </w:r>
          </w:p>
        </w:tc>
        <w:tc>
          <w:tcPr>
            <w:tcW w:w="204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二、扣除类调整项目（</w:t>
            </w:r>
            <w:r>
              <w:rPr>
                <w:color w:val="auto"/>
                <w:sz w:val="24"/>
                <w:szCs w:val="24"/>
              </w:rPr>
              <w:t>13+14+</w:t>
            </w:r>
            <w:r>
              <w:rPr>
                <w:color w:val="auto"/>
                <w:sz w:val="24"/>
                <w:szCs w:val="24"/>
              </w:rPr>
              <w:t>…</w:t>
            </w:r>
            <w:r>
              <w:rPr>
                <w:color w:val="auto"/>
                <w:sz w:val="24"/>
                <w:szCs w:val="24"/>
              </w:rPr>
              <w:t>24+26+27+28+29+30</w:t>
            </w:r>
            <w:r>
              <w:rPr>
                <w:rFonts w:hint="eastAsia"/>
                <w:color w:val="auto"/>
                <w:sz w:val="24"/>
                <w:szCs w:val="24"/>
              </w:rPr>
              <w:t>）</w:t>
            </w:r>
          </w:p>
        </w:tc>
        <w:tc>
          <w:tcPr>
            <w:tcW w:w="62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b/>
                <w:color w:val="auto"/>
                <w:sz w:val="24"/>
                <w:szCs w:val="24"/>
              </w:rPr>
              <w:t>*</w:t>
            </w:r>
          </w:p>
        </w:tc>
        <w:tc>
          <w:tcPr>
            <w:tcW w:w="64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b/>
                <w:color w:val="auto"/>
                <w:sz w:val="24"/>
                <w:szCs w:val="24"/>
              </w:rPr>
              <w:t>*</w:t>
            </w:r>
          </w:p>
        </w:tc>
        <w:tc>
          <w:tcPr>
            <w:tcW w:w="64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b/>
                <w:color w:val="auto"/>
                <w:sz w:val="24"/>
                <w:szCs w:val="24"/>
              </w:rPr>
              <w:t>0</w:t>
            </w:r>
          </w:p>
        </w:tc>
        <w:tc>
          <w:tcPr>
            <w:tcW w:w="642"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w:t>
            </w:r>
          </w:p>
        </w:tc>
      </w:tr>
      <w:tr w:rsidR="00585102">
        <w:trPr>
          <w:trHeight w:val="375"/>
          <w:jc w:val="center"/>
        </w:trPr>
        <w:tc>
          <w:tcPr>
            <w:tcW w:w="408" w:type="pct"/>
            <w:tcBorders>
              <w:top w:val="single" w:sz="8"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color w:val="auto"/>
                <w:sz w:val="24"/>
                <w:szCs w:val="24"/>
              </w:rPr>
              <w:t xml:space="preserve">13 </w:t>
            </w:r>
          </w:p>
        </w:tc>
        <w:tc>
          <w:tcPr>
            <w:tcW w:w="204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403"/>
              <w:jc w:val="left"/>
              <w:rPr>
                <w:color w:val="auto"/>
                <w:sz w:val="24"/>
                <w:szCs w:val="24"/>
              </w:rPr>
            </w:pPr>
            <w:r>
              <w:rPr>
                <w:rFonts w:hint="eastAsia"/>
                <w:color w:val="auto"/>
                <w:sz w:val="24"/>
                <w:szCs w:val="24"/>
              </w:rPr>
              <w:t>（一）视同销售成本（填写</w:t>
            </w:r>
            <w:r>
              <w:rPr>
                <w:color w:val="auto"/>
                <w:sz w:val="24"/>
                <w:szCs w:val="24"/>
              </w:rPr>
              <w:t>A105010</w:t>
            </w:r>
            <w:r>
              <w:rPr>
                <w:rFonts w:hint="eastAsia"/>
                <w:color w:val="auto"/>
                <w:sz w:val="24"/>
                <w:szCs w:val="24"/>
              </w:rPr>
              <w:t>）</w:t>
            </w:r>
          </w:p>
        </w:tc>
        <w:tc>
          <w:tcPr>
            <w:tcW w:w="62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b/>
                <w:color w:val="auto"/>
                <w:sz w:val="24"/>
                <w:szCs w:val="24"/>
              </w:rPr>
              <w:t>*</w:t>
            </w:r>
          </w:p>
        </w:tc>
        <w:tc>
          <w:tcPr>
            <w:tcW w:w="64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534823">
            <w:pPr>
              <w:spacing w:line="400" w:lineRule="exact"/>
              <w:ind w:firstLineChars="0" w:firstLine="0"/>
              <w:jc w:val="center"/>
              <w:rPr>
                <w:b/>
                <w:color w:val="auto"/>
                <w:sz w:val="24"/>
                <w:szCs w:val="24"/>
              </w:rPr>
            </w:pPr>
            <w:r>
              <w:rPr>
                <w:rFonts w:hint="eastAsia"/>
                <w:b/>
                <w:color w:val="auto"/>
                <w:sz w:val="24"/>
                <w:szCs w:val="24"/>
              </w:rPr>
              <w:t>9</w:t>
            </w:r>
          </w:p>
        </w:tc>
        <w:tc>
          <w:tcPr>
            <w:tcW w:w="64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b/>
                <w:color w:val="auto"/>
                <w:sz w:val="24"/>
                <w:szCs w:val="24"/>
              </w:rPr>
              <w:t>*</w:t>
            </w:r>
          </w:p>
        </w:tc>
        <w:tc>
          <w:tcPr>
            <w:tcW w:w="642"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534823">
            <w:pPr>
              <w:spacing w:line="400" w:lineRule="exact"/>
              <w:ind w:firstLineChars="0" w:firstLine="0"/>
              <w:jc w:val="center"/>
              <w:rPr>
                <w:b/>
                <w:color w:val="auto"/>
                <w:sz w:val="24"/>
                <w:szCs w:val="24"/>
              </w:rPr>
            </w:pPr>
            <w:r>
              <w:rPr>
                <w:rFonts w:hint="eastAsia"/>
                <w:b/>
                <w:color w:val="auto"/>
                <w:sz w:val="24"/>
                <w:szCs w:val="24"/>
              </w:rPr>
              <w:t>9</w:t>
            </w:r>
          </w:p>
        </w:tc>
      </w:tr>
      <w:tr w:rsidR="00585102">
        <w:trPr>
          <w:trHeight w:val="589"/>
          <w:jc w:val="center"/>
        </w:trPr>
        <w:tc>
          <w:tcPr>
            <w:tcW w:w="408" w:type="pct"/>
            <w:tcBorders>
              <w:top w:val="single" w:sz="8"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17</w:t>
            </w:r>
          </w:p>
        </w:tc>
        <w:tc>
          <w:tcPr>
            <w:tcW w:w="204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403"/>
              <w:jc w:val="left"/>
              <w:rPr>
                <w:color w:val="auto"/>
                <w:sz w:val="24"/>
                <w:szCs w:val="24"/>
              </w:rPr>
            </w:pPr>
            <w:r>
              <w:rPr>
                <w:rFonts w:hint="eastAsia"/>
                <w:color w:val="auto"/>
                <w:sz w:val="24"/>
                <w:szCs w:val="24"/>
              </w:rPr>
              <w:t>（四）捐赠支出（填写A105070）</w:t>
            </w:r>
          </w:p>
        </w:tc>
        <w:tc>
          <w:tcPr>
            <w:tcW w:w="62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w:t>
            </w:r>
          </w:p>
        </w:tc>
        <w:tc>
          <w:tcPr>
            <w:tcW w:w="64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w:t>
            </w:r>
          </w:p>
        </w:tc>
        <w:tc>
          <w:tcPr>
            <w:tcW w:w="64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0</w:t>
            </w:r>
          </w:p>
        </w:tc>
        <w:tc>
          <w:tcPr>
            <w:tcW w:w="642"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0</w:t>
            </w:r>
          </w:p>
        </w:tc>
      </w:tr>
      <w:tr w:rsidR="00585102">
        <w:trPr>
          <w:trHeight w:val="589"/>
          <w:jc w:val="center"/>
        </w:trPr>
        <w:tc>
          <w:tcPr>
            <w:tcW w:w="408" w:type="pct"/>
            <w:tcBorders>
              <w:top w:val="single" w:sz="8"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color w:val="auto"/>
                <w:sz w:val="24"/>
                <w:szCs w:val="24"/>
              </w:rPr>
              <w:t xml:space="preserve">30 </w:t>
            </w:r>
          </w:p>
        </w:tc>
        <w:tc>
          <w:tcPr>
            <w:tcW w:w="204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403"/>
              <w:jc w:val="left"/>
              <w:rPr>
                <w:color w:val="auto"/>
                <w:sz w:val="24"/>
                <w:szCs w:val="24"/>
              </w:rPr>
            </w:pPr>
            <w:r>
              <w:rPr>
                <w:rFonts w:hint="eastAsia"/>
                <w:color w:val="auto"/>
                <w:sz w:val="24"/>
                <w:szCs w:val="24"/>
              </w:rPr>
              <w:t>（十七）其他</w:t>
            </w:r>
          </w:p>
        </w:tc>
        <w:tc>
          <w:tcPr>
            <w:tcW w:w="62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EA7355">
            <w:pPr>
              <w:spacing w:line="400" w:lineRule="exact"/>
              <w:ind w:firstLineChars="0" w:firstLine="0"/>
              <w:jc w:val="center"/>
              <w:rPr>
                <w:b/>
                <w:color w:val="auto"/>
                <w:sz w:val="24"/>
                <w:szCs w:val="24"/>
              </w:rPr>
            </w:pPr>
            <w:r>
              <w:rPr>
                <w:rFonts w:hint="eastAsia"/>
                <w:b/>
                <w:color w:val="auto"/>
                <w:sz w:val="24"/>
                <w:szCs w:val="24"/>
              </w:rPr>
              <w:t>0</w:t>
            </w:r>
          </w:p>
        </w:tc>
        <w:tc>
          <w:tcPr>
            <w:tcW w:w="64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534823">
            <w:pPr>
              <w:spacing w:line="400" w:lineRule="exact"/>
              <w:ind w:firstLineChars="0" w:firstLine="0"/>
              <w:jc w:val="center"/>
              <w:rPr>
                <w:b/>
                <w:color w:val="auto"/>
                <w:sz w:val="24"/>
                <w:szCs w:val="24"/>
              </w:rPr>
            </w:pPr>
            <w:r>
              <w:rPr>
                <w:rFonts w:hint="eastAsia"/>
                <w:b/>
                <w:color w:val="auto"/>
                <w:sz w:val="24"/>
                <w:szCs w:val="24"/>
              </w:rPr>
              <w:t>1</w:t>
            </w:r>
          </w:p>
        </w:tc>
        <w:tc>
          <w:tcPr>
            <w:tcW w:w="64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0</w:t>
            </w:r>
          </w:p>
        </w:tc>
        <w:tc>
          <w:tcPr>
            <w:tcW w:w="642"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534823">
            <w:pPr>
              <w:spacing w:line="400" w:lineRule="exact"/>
              <w:ind w:firstLineChars="0" w:firstLine="0"/>
              <w:jc w:val="center"/>
              <w:rPr>
                <w:b/>
                <w:color w:val="auto"/>
                <w:sz w:val="24"/>
                <w:szCs w:val="24"/>
              </w:rPr>
            </w:pPr>
            <w:r>
              <w:rPr>
                <w:rFonts w:hint="eastAsia"/>
                <w:b/>
                <w:color w:val="auto"/>
                <w:sz w:val="24"/>
                <w:szCs w:val="24"/>
              </w:rPr>
              <w:t>1</w:t>
            </w:r>
          </w:p>
        </w:tc>
      </w:tr>
    </w:tbl>
    <w:p w:rsidR="00585102" w:rsidRDefault="00BD6DD3">
      <w:pPr>
        <w:rPr>
          <w:color w:val="auto"/>
        </w:rPr>
      </w:pPr>
      <w:r>
        <w:rPr>
          <w:rFonts w:hint="eastAsia"/>
          <w:color w:val="auto"/>
        </w:rPr>
        <w:lastRenderedPageBreak/>
        <w:t>3.申报捐赠支出税前扣除：该企业直接向承担疫情防控任务医院的实务捐赠</w:t>
      </w:r>
      <w:r>
        <w:rPr>
          <w:color w:val="auto"/>
        </w:rPr>
        <w:t>，准予全额税前据实扣除。</w:t>
      </w:r>
      <w:r>
        <w:rPr>
          <w:rFonts w:hint="eastAsia"/>
          <w:color w:val="auto"/>
        </w:rPr>
        <w:t>其中，第</w:t>
      </w:r>
      <w:r>
        <w:rPr>
          <w:color w:val="auto"/>
        </w:rPr>
        <w:t>1列</w:t>
      </w:r>
      <w:r>
        <w:rPr>
          <w:color w:val="auto"/>
        </w:rPr>
        <w:t>“</w:t>
      </w:r>
      <w:r>
        <w:rPr>
          <w:color w:val="auto"/>
        </w:rPr>
        <w:t>账载金额</w:t>
      </w:r>
      <w:r>
        <w:rPr>
          <w:color w:val="auto"/>
        </w:rPr>
        <w:t>”</w:t>
      </w:r>
      <w:r>
        <w:rPr>
          <w:color w:val="auto"/>
        </w:rPr>
        <w:t>：填报纳税人计入本年损益的捐赠支出金额，包括该支出已通过《纳税调整项目明细表》（A105000）第30行</w:t>
      </w:r>
      <w:r>
        <w:rPr>
          <w:color w:val="auto"/>
        </w:rPr>
        <w:t>“</w:t>
      </w:r>
      <w:r>
        <w:rPr>
          <w:color w:val="auto"/>
        </w:rPr>
        <w:t>（十七）其他</w:t>
      </w:r>
      <w:r>
        <w:rPr>
          <w:color w:val="auto"/>
        </w:rPr>
        <w:t>”</w:t>
      </w:r>
      <w:r>
        <w:rPr>
          <w:color w:val="auto"/>
        </w:rPr>
        <w:t>进行纳税调整的金额。即第1列</w:t>
      </w:r>
      <w:r>
        <w:rPr>
          <w:color w:val="auto"/>
        </w:rPr>
        <w:t>“</w:t>
      </w:r>
      <w:r>
        <w:rPr>
          <w:color w:val="auto"/>
        </w:rPr>
        <w:t>账载金额</w:t>
      </w:r>
      <w:r>
        <w:rPr>
          <w:color w:val="auto"/>
        </w:rPr>
        <w:t>”</w:t>
      </w:r>
      <w:r>
        <w:rPr>
          <w:color w:val="auto"/>
        </w:rPr>
        <w:t>填报实务捐赠视同销售后的税收金额</w:t>
      </w:r>
      <w:r>
        <w:rPr>
          <w:rFonts w:hint="eastAsia"/>
          <w:color w:val="auto"/>
        </w:rPr>
        <w:t>（</w:t>
      </w:r>
      <w:r w:rsidR="00C4628E">
        <w:rPr>
          <w:rFonts w:hint="eastAsia"/>
          <w:color w:val="auto"/>
        </w:rPr>
        <w:t>10</w:t>
      </w:r>
      <w:r>
        <w:rPr>
          <w:rFonts w:hint="eastAsia"/>
          <w:color w:val="auto"/>
        </w:rPr>
        <w:t>.3-1.3+</w:t>
      </w:r>
      <w:r w:rsidR="00C4628E">
        <w:rPr>
          <w:rFonts w:hint="eastAsia"/>
          <w:color w:val="auto"/>
        </w:rPr>
        <w:t>1</w:t>
      </w:r>
      <w:r>
        <w:rPr>
          <w:rFonts w:hint="eastAsia"/>
          <w:color w:val="auto"/>
        </w:rPr>
        <w:t>）</w:t>
      </w:r>
      <w:r>
        <w:rPr>
          <w:color w:val="auto"/>
        </w:rPr>
        <w:t>。</w:t>
      </w:r>
    </w:p>
    <w:p w:rsidR="00585102" w:rsidRDefault="00BD6DD3">
      <w:pPr>
        <w:ind w:firstLineChars="0" w:firstLine="0"/>
        <w:rPr>
          <w:color w:val="auto"/>
          <w:sz w:val="24"/>
          <w:szCs w:val="24"/>
        </w:rPr>
      </w:pPr>
      <w:r>
        <w:rPr>
          <w:rFonts w:hint="eastAsia"/>
          <w:color w:val="auto"/>
          <w:sz w:val="24"/>
          <w:szCs w:val="24"/>
        </w:rPr>
        <w:t>A105070</w:t>
      </w:r>
      <w:r>
        <w:rPr>
          <w:rFonts w:hint="eastAsia"/>
          <w:color w:val="auto"/>
          <w:sz w:val="24"/>
          <w:szCs w:val="24"/>
        </w:rPr>
        <w:tab/>
        <w:t>捐赠支出及纳税调整明细表</w:t>
      </w:r>
    </w:p>
    <w:tbl>
      <w:tblPr>
        <w:tblW w:w="1002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63"/>
        <w:gridCol w:w="1586"/>
        <w:gridCol w:w="1065"/>
        <w:gridCol w:w="1245"/>
        <w:gridCol w:w="1246"/>
        <w:gridCol w:w="1154"/>
        <w:gridCol w:w="1125"/>
        <w:gridCol w:w="720"/>
        <w:gridCol w:w="1323"/>
      </w:tblGrid>
      <w:tr w:rsidR="00585102">
        <w:trPr>
          <w:trHeight w:val="679"/>
          <w:jc w:val="center"/>
        </w:trPr>
        <w:tc>
          <w:tcPr>
            <w:tcW w:w="563" w:type="dxa"/>
            <w:vMerge w:val="restart"/>
            <w:tcBorders>
              <w:top w:val="single" w:sz="12"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行次</w:t>
            </w:r>
          </w:p>
        </w:tc>
        <w:tc>
          <w:tcPr>
            <w:tcW w:w="1586" w:type="dxa"/>
            <w:vMerge w:val="restart"/>
            <w:tcBorders>
              <w:top w:val="single" w:sz="12"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项   目</w:t>
            </w:r>
          </w:p>
        </w:tc>
        <w:tc>
          <w:tcPr>
            <w:tcW w:w="1065" w:type="dxa"/>
            <w:tcBorders>
              <w:top w:val="single" w:sz="12"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账载金额</w:t>
            </w:r>
          </w:p>
        </w:tc>
        <w:tc>
          <w:tcPr>
            <w:tcW w:w="1245" w:type="dxa"/>
            <w:tcBorders>
              <w:top w:val="single" w:sz="12"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以前年度结转可扣除的捐赠额</w:t>
            </w:r>
          </w:p>
        </w:tc>
        <w:tc>
          <w:tcPr>
            <w:tcW w:w="1246" w:type="dxa"/>
            <w:tcBorders>
              <w:top w:val="single" w:sz="12"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按税收规定计算的扣除限额</w:t>
            </w:r>
          </w:p>
        </w:tc>
        <w:tc>
          <w:tcPr>
            <w:tcW w:w="1154" w:type="dxa"/>
            <w:tcBorders>
              <w:top w:val="single" w:sz="12"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税收金额</w:t>
            </w:r>
          </w:p>
        </w:tc>
        <w:tc>
          <w:tcPr>
            <w:tcW w:w="1125" w:type="dxa"/>
            <w:tcBorders>
              <w:top w:val="single" w:sz="12"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纳税调增金额</w:t>
            </w:r>
          </w:p>
        </w:tc>
        <w:tc>
          <w:tcPr>
            <w:tcW w:w="720" w:type="dxa"/>
            <w:tcBorders>
              <w:top w:val="single" w:sz="12"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纳税调减金额</w:t>
            </w:r>
          </w:p>
        </w:tc>
        <w:tc>
          <w:tcPr>
            <w:tcW w:w="1323" w:type="dxa"/>
            <w:tcBorders>
              <w:top w:val="single" w:sz="12" w:space="0" w:color="auto"/>
              <w:left w:val="single" w:sz="6" w:space="0" w:color="auto"/>
              <w:bottom w:val="single" w:sz="6" w:space="0" w:color="auto"/>
              <w:right w:val="single" w:sz="12"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可结转以后年度扣除的捐赠额</w:t>
            </w:r>
          </w:p>
        </w:tc>
      </w:tr>
      <w:tr w:rsidR="00585102">
        <w:trPr>
          <w:trHeight w:val="346"/>
          <w:jc w:val="center"/>
        </w:trPr>
        <w:tc>
          <w:tcPr>
            <w:tcW w:w="563" w:type="dxa"/>
            <w:vMerge/>
            <w:tcBorders>
              <w:top w:val="single" w:sz="6" w:space="0" w:color="auto"/>
              <w:left w:val="single" w:sz="12" w:space="0" w:color="auto"/>
              <w:bottom w:val="single" w:sz="6" w:space="0" w:color="auto"/>
              <w:right w:val="single" w:sz="6" w:space="0" w:color="auto"/>
            </w:tcBorders>
            <w:vAlign w:val="center"/>
          </w:tcPr>
          <w:p w:rsidR="00585102" w:rsidRDefault="00585102">
            <w:pPr>
              <w:spacing w:line="400" w:lineRule="exact"/>
              <w:ind w:firstLineChars="0" w:firstLine="0"/>
              <w:jc w:val="center"/>
              <w:rPr>
                <w:color w:val="auto"/>
                <w:sz w:val="24"/>
                <w:szCs w:val="24"/>
              </w:rPr>
            </w:pPr>
          </w:p>
        </w:tc>
        <w:tc>
          <w:tcPr>
            <w:tcW w:w="1586" w:type="dxa"/>
            <w:vMerge/>
            <w:tcBorders>
              <w:top w:val="single" w:sz="6" w:space="0" w:color="auto"/>
              <w:left w:val="single" w:sz="6" w:space="0" w:color="auto"/>
              <w:bottom w:val="single" w:sz="6" w:space="0" w:color="auto"/>
              <w:right w:val="single" w:sz="6" w:space="0" w:color="auto"/>
            </w:tcBorders>
            <w:vAlign w:val="center"/>
          </w:tcPr>
          <w:p w:rsidR="00585102" w:rsidRDefault="00585102">
            <w:pPr>
              <w:spacing w:line="400" w:lineRule="exact"/>
              <w:ind w:firstLineChars="0" w:firstLine="0"/>
              <w:jc w:val="center"/>
              <w:rPr>
                <w:color w:val="auto"/>
                <w:sz w:val="24"/>
                <w:szCs w:val="24"/>
              </w:rPr>
            </w:pPr>
          </w:p>
        </w:tc>
        <w:tc>
          <w:tcPr>
            <w:tcW w:w="1065"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1</w:t>
            </w:r>
          </w:p>
        </w:tc>
        <w:tc>
          <w:tcPr>
            <w:tcW w:w="1245"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2</w:t>
            </w:r>
          </w:p>
        </w:tc>
        <w:tc>
          <w:tcPr>
            <w:tcW w:w="1246"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3</w:t>
            </w:r>
          </w:p>
        </w:tc>
        <w:tc>
          <w:tcPr>
            <w:tcW w:w="115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4</w:t>
            </w:r>
          </w:p>
        </w:tc>
        <w:tc>
          <w:tcPr>
            <w:tcW w:w="1125"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5</w:t>
            </w:r>
          </w:p>
        </w:tc>
        <w:tc>
          <w:tcPr>
            <w:tcW w:w="720"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6</w:t>
            </w:r>
          </w:p>
        </w:tc>
        <w:tc>
          <w:tcPr>
            <w:tcW w:w="1323" w:type="dxa"/>
            <w:tcBorders>
              <w:top w:val="single" w:sz="6" w:space="0" w:color="auto"/>
              <w:left w:val="single" w:sz="6" w:space="0" w:color="auto"/>
              <w:bottom w:val="single" w:sz="6" w:space="0" w:color="auto"/>
              <w:right w:val="single" w:sz="12"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7</w:t>
            </w:r>
          </w:p>
        </w:tc>
      </w:tr>
      <w:tr w:rsidR="00585102">
        <w:trPr>
          <w:trHeight w:val="524"/>
          <w:jc w:val="center"/>
        </w:trPr>
        <w:tc>
          <w:tcPr>
            <w:tcW w:w="563" w:type="dxa"/>
            <w:tcBorders>
              <w:top w:val="single" w:sz="6" w:space="0" w:color="auto"/>
              <w:left w:val="single" w:sz="12" w:space="0" w:color="auto"/>
              <w:bottom w:val="single" w:sz="6" w:space="0" w:color="auto"/>
              <w:right w:val="single" w:sz="6" w:space="0" w:color="auto"/>
            </w:tcBorders>
            <w:shd w:val="clear" w:color="auto" w:fill="auto"/>
            <w:vAlign w:val="center"/>
          </w:tcPr>
          <w:p w:rsidR="00585102" w:rsidRDefault="00BD6DD3">
            <w:pPr>
              <w:spacing w:line="400" w:lineRule="exact"/>
              <w:ind w:firstLineChars="0" w:firstLine="0"/>
              <w:rPr>
                <w:color w:val="auto"/>
                <w:sz w:val="24"/>
                <w:szCs w:val="24"/>
              </w:rPr>
            </w:pPr>
            <w:r>
              <w:rPr>
                <w:color w:val="auto"/>
                <w:sz w:val="24"/>
                <w:szCs w:val="24"/>
              </w:rPr>
              <w:t xml:space="preserve">7 </w:t>
            </w:r>
          </w:p>
        </w:tc>
        <w:tc>
          <w:tcPr>
            <w:tcW w:w="1586" w:type="dxa"/>
            <w:tcBorders>
              <w:top w:val="single" w:sz="6" w:space="0" w:color="auto"/>
              <w:left w:val="single" w:sz="6" w:space="0" w:color="auto"/>
              <w:bottom w:val="single" w:sz="6" w:space="0" w:color="auto"/>
              <w:right w:val="single" w:sz="6" w:space="0" w:color="auto"/>
            </w:tcBorders>
            <w:shd w:val="clear" w:color="auto" w:fill="auto"/>
            <w:vAlign w:val="center"/>
          </w:tcPr>
          <w:p w:rsidR="00585102" w:rsidRDefault="00BD6DD3">
            <w:pPr>
              <w:spacing w:line="400" w:lineRule="exact"/>
              <w:ind w:firstLineChars="0" w:firstLine="0"/>
              <w:rPr>
                <w:color w:val="auto"/>
                <w:sz w:val="24"/>
                <w:szCs w:val="24"/>
              </w:rPr>
            </w:pPr>
            <w:r>
              <w:rPr>
                <w:rFonts w:hint="eastAsia"/>
                <w:color w:val="auto"/>
                <w:sz w:val="24"/>
                <w:szCs w:val="24"/>
              </w:rPr>
              <w:t>三、全额扣除的公益性捐赠</w:t>
            </w:r>
          </w:p>
        </w:tc>
        <w:tc>
          <w:tcPr>
            <w:tcW w:w="1065"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b/>
                <w:bCs/>
                <w:color w:val="auto"/>
                <w:sz w:val="24"/>
                <w:szCs w:val="24"/>
              </w:rPr>
              <w:t>10</w:t>
            </w:r>
          </w:p>
        </w:tc>
        <w:tc>
          <w:tcPr>
            <w:tcW w:w="1245"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w:t>
            </w:r>
          </w:p>
        </w:tc>
        <w:tc>
          <w:tcPr>
            <w:tcW w:w="1246"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w:t>
            </w:r>
          </w:p>
        </w:tc>
        <w:tc>
          <w:tcPr>
            <w:tcW w:w="1154"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b/>
                <w:bCs/>
                <w:color w:val="auto"/>
                <w:sz w:val="24"/>
                <w:szCs w:val="24"/>
              </w:rPr>
              <w:t>10</w:t>
            </w:r>
          </w:p>
        </w:tc>
        <w:tc>
          <w:tcPr>
            <w:tcW w:w="1125"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w:t>
            </w:r>
          </w:p>
        </w:tc>
        <w:tc>
          <w:tcPr>
            <w:tcW w:w="1323" w:type="dxa"/>
            <w:tcBorders>
              <w:top w:val="single" w:sz="6" w:space="0" w:color="auto"/>
              <w:left w:val="single" w:sz="6" w:space="0" w:color="auto"/>
              <w:bottom w:val="single" w:sz="6" w:space="0" w:color="auto"/>
              <w:right w:val="single" w:sz="12"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w:t>
            </w:r>
          </w:p>
        </w:tc>
      </w:tr>
      <w:tr w:rsidR="00585102">
        <w:trPr>
          <w:trHeight w:val="524"/>
          <w:jc w:val="center"/>
        </w:trPr>
        <w:tc>
          <w:tcPr>
            <w:tcW w:w="563" w:type="dxa"/>
            <w:tcBorders>
              <w:top w:val="single" w:sz="6" w:space="0" w:color="auto"/>
              <w:left w:val="single" w:sz="12" w:space="0" w:color="auto"/>
              <w:bottom w:val="single" w:sz="6" w:space="0" w:color="auto"/>
              <w:right w:val="single" w:sz="6" w:space="0" w:color="auto"/>
            </w:tcBorders>
            <w:shd w:val="clear" w:color="auto" w:fill="auto"/>
            <w:vAlign w:val="center"/>
          </w:tcPr>
          <w:p w:rsidR="00585102" w:rsidRDefault="00BD6DD3">
            <w:pPr>
              <w:spacing w:line="400" w:lineRule="exact"/>
              <w:ind w:firstLineChars="0" w:firstLine="0"/>
              <w:rPr>
                <w:color w:val="auto"/>
                <w:sz w:val="24"/>
                <w:szCs w:val="24"/>
              </w:rPr>
            </w:pPr>
            <w:r>
              <w:rPr>
                <w:color w:val="auto"/>
                <w:sz w:val="24"/>
                <w:szCs w:val="24"/>
              </w:rPr>
              <w:t xml:space="preserve">8 </w:t>
            </w:r>
          </w:p>
        </w:tc>
        <w:tc>
          <w:tcPr>
            <w:tcW w:w="1586" w:type="dxa"/>
            <w:tcBorders>
              <w:top w:val="single" w:sz="6" w:space="0" w:color="auto"/>
              <w:left w:val="single" w:sz="6" w:space="0" w:color="auto"/>
              <w:bottom w:val="single" w:sz="6" w:space="0" w:color="auto"/>
              <w:right w:val="single" w:sz="6" w:space="0" w:color="auto"/>
            </w:tcBorders>
            <w:shd w:val="clear" w:color="auto" w:fill="auto"/>
            <w:vAlign w:val="center"/>
          </w:tcPr>
          <w:p w:rsidR="00585102" w:rsidRDefault="00BD6DD3">
            <w:pPr>
              <w:spacing w:line="400" w:lineRule="exact"/>
              <w:ind w:firstLineChars="0" w:firstLine="0"/>
              <w:rPr>
                <w:color w:val="auto"/>
                <w:sz w:val="24"/>
                <w:szCs w:val="24"/>
              </w:rPr>
            </w:pPr>
            <w:r>
              <w:rPr>
                <w:color w:val="auto"/>
                <w:sz w:val="24"/>
                <w:szCs w:val="24"/>
              </w:rPr>
              <w:t>1.</w:t>
            </w:r>
            <w:r>
              <w:rPr>
                <w:rFonts w:hint="eastAsia"/>
                <w:color w:val="auto"/>
                <w:sz w:val="24"/>
                <w:szCs w:val="24"/>
              </w:rPr>
              <w:t>支持新冠肺炎疫情防控捐赠（直接向承担疫情防控任务的医院捐赠）</w:t>
            </w:r>
          </w:p>
        </w:tc>
        <w:tc>
          <w:tcPr>
            <w:tcW w:w="1065"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b/>
                <w:bCs/>
                <w:color w:val="auto"/>
                <w:sz w:val="24"/>
                <w:szCs w:val="24"/>
              </w:rPr>
              <w:t>10</w:t>
            </w:r>
          </w:p>
        </w:tc>
        <w:tc>
          <w:tcPr>
            <w:tcW w:w="1245"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w:t>
            </w:r>
          </w:p>
        </w:tc>
        <w:tc>
          <w:tcPr>
            <w:tcW w:w="1246"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w:t>
            </w:r>
          </w:p>
        </w:tc>
        <w:tc>
          <w:tcPr>
            <w:tcW w:w="1154"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b/>
                <w:bCs/>
                <w:color w:val="auto"/>
                <w:sz w:val="24"/>
                <w:szCs w:val="24"/>
              </w:rPr>
              <w:t>10</w:t>
            </w:r>
          </w:p>
        </w:tc>
        <w:tc>
          <w:tcPr>
            <w:tcW w:w="1125"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w:t>
            </w:r>
          </w:p>
        </w:tc>
        <w:tc>
          <w:tcPr>
            <w:tcW w:w="1323" w:type="dxa"/>
            <w:tcBorders>
              <w:top w:val="single" w:sz="6" w:space="0" w:color="auto"/>
              <w:left w:val="single" w:sz="6" w:space="0" w:color="auto"/>
              <w:bottom w:val="single" w:sz="6" w:space="0" w:color="auto"/>
              <w:right w:val="single" w:sz="12"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w:t>
            </w:r>
          </w:p>
        </w:tc>
      </w:tr>
      <w:tr w:rsidR="00585102">
        <w:trPr>
          <w:trHeight w:val="524"/>
          <w:jc w:val="center"/>
        </w:trPr>
        <w:tc>
          <w:tcPr>
            <w:tcW w:w="563" w:type="dxa"/>
            <w:tcBorders>
              <w:top w:val="single" w:sz="6" w:space="0" w:color="auto"/>
              <w:left w:val="single" w:sz="12" w:space="0" w:color="auto"/>
              <w:bottom w:val="single" w:sz="6" w:space="0" w:color="auto"/>
              <w:right w:val="single" w:sz="6" w:space="0" w:color="auto"/>
            </w:tcBorders>
            <w:shd w:val="clear" w:color="auto" w:fill="auto"/>
            <w:vAlign w:val="center"/>
          </w:tcPr>
          <w:p w:rsidR="00585102" w:rsidRDefault="00BD6DD3">
            <w:pPr>
              <w:spacing w:line="400" w:lineRule="exact"/>
              <w:ind w:firstLineChars="0" w:firstLine="0"/>
              <w:rPr>
                <w:color w:val="auto"/>
                <w:sz w:val="24"/>
                <w:szCs w:val="24"/>
              </w:rPr>
            </w:pPr>
            <w:r>
              <w:rPr>
                <w:color w:val="auto"/>
                <w:sz w:val="24"/>
                <w:szCs w:val="24"/>
              </w:rPr>
              <w:t xml:space="preserve">11 </w:t>
            </w:r>
          </w:p>
        </w:tc>
        <w:tc>
          <w:tcPr>
            <w:tcW w:w="1586" w:type="dxa"/>
            <w:tcBorders>
              <w:top w:val="single" w:sz="6" w:space="0" w:color="auto"/>
              <w:left w:val="single" w:sz="6" w:space="0" w:color="auto"/>
              <w:bottom w:val="single" w:sz="6" w:space="0" w:color="auto"/>
              <w:right w:val="single" w:sz="6" w:space="0" w:color="auto"/>
            </w:tcBorders>
            <w:shd w:val="clear" w:color="auto" w:fill="auto"/>
            <w:vAlign w:val="center"/>
          </w:tcPr>
          <w:p w:rsidR="00585102" w:rsidRDefault="00BD6DD3">
            <w:pPr>
              <w:spacing w:line="400" w:lineRule="exact"/>
              <w:ind w:firstLineChars="0" w:firstLine="0"/>
              <w:rPr>
                <w:color w:val="auto"/>
                <w:sz w:val="24"/>
                <w:szCs w:val="24"/>
              </w:rPr>
            </w:pPr>
            <w:r>
              <w:rPr>
                <w:rFonts w:hint="eastAsia"/>
                <w:color w:val="auto"/>
                <w:sz w:val="24"/>
                <w:szCs w:val="24"/>
              </w:rPr>
              <w:t>合计（</w:t>
            </w:r>
            <w:r>
              <w:rPr>
                <w:color w:val="auto"/>
                <w:sz w:val="24"/>
                <w:szCs w:val="24"/>
              </w:rPr>
              <w:t>1+2+7</w:t>
            </w:r>
            <w:r>
              <w:rPr>
                <w:rFonts w:hint="eastAsia"/>
                <w:color w:val="auto"/>
                <w:sz w:val="24"/>
                <w:szCs w:val="24"/>
              </w:rPr>
              <w:t>）</w:t>
            </w:r>
          </w:p>
        </w:tc>
        <w:tc>
          <w:tcPr>
            <w:tcW w:w="1065"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b/>
                <w:bCs/>
                <w:color w:val="auto"/>
                <w:sz w:val="24"/>
                <w:szCs w:val="24"/>
              </w:rPr>
              <w:t>10</w:t>
            </w:r>
          </w:p>
        </w:tc>
        <w:tc>
          <w:tcPr>
            <w:tcW w:w="1245"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0</w:t>
            </w:r>
          </w:p>
        </w:tc>
        <w:tc>
          <w:tcPr>
            <w:tcW w:w="1246"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0</w:t>
            </w:r>
          </w:p>
        </w:tc>
        <w:tc>
          <w:tcPr>
            <w:tcW w:w="1154"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b/>
                <w:bCs/>
                <w:color w:val="auto"/>
                <w:sz w:val="24"/>
                <w:szCs w:val="24"/>
              </w:rPr>
              <w:t>10</w:t>
            </w:r>
          </w:p>
        </w:tc>
        <w:tc>
          <w:tcPr>
            <w:tcW w:w="1125"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0</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0</w:t>
            </w:r>
          </w:p>
        </w:tc>
        <w:tc>
          <w:tcPr>
            <w:tcW w:w="1323" w:type="dxa"/>
            <w:tcBorders>
              <w:top w:val="single" w:sz="6" w:space="0" w:color="auto"/>
              <w:left w:val="single" w:sz="6" w:space="0" w:color="auto"/>
              <w:bottom w:val="single" w:sz="6" w:space="0" w:color="auto"/>
              <w:right w:val="single" w:sz="12" w:space="0" w:color="auto"/>
            </w:tcBorders>
            <w:shd w:val="clear" w:color="auto" w:fill="FFFFFF"/>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0</w:t>
            </w:r>
          </w:p>
        </w:tc>
      </w:tr>
    </w:tbl>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（五）注意事项</w:t>
      </w:r>
    </w:p>
    <w:p w:rsidR="00585102" w:rsidRDefault="00BD6DD3">
      <w:pPr>
        <w:rPr>
          <w:color w:val="auto"/>
        </w:rPr>
      </w:pPr>
      <w:r>
        <w:rPr>
          <w:color w:val="auto"/>
        </w:rPr>
        <w:t>1.</w:t>
      </w:r>
      <w:r>
        <w:rPr>
          <w:rFonts w:hint="eastAsia"/>
          <w:color w:val="auto"/>
        </w:rPr>
        <w:t>“公益性社会组织”，是指依法取得公益性捐赠税前扣除资格的社会组织。</w:t>
      </w:r>
    </w:p>
    <w:p w:rsidR="00585102" w:rsidRDefault="00BD6DD3">
      <w:pPr>
        <w:rPr>
          <w:color w:val="auto"/>
        </w:rPr>
      </w:pPr>
      <w:r>
        <w:rPr>
          <w:rFonts w:hint="eastAsia"/>
          <w:color w:val="auto"/>
        </w:rPr>
        <w:t>2.企业享受全额税前扣除政策的，采取“自行判别、申</w:t>
      </w:r>
      <w:r>
        <w:rPr>
          <w:rFonts w:hint="eastAsia"/>
          <w:color w:val="auto"/>
        </w:rPr>
        <w:lastRenderedPageBreak/>
        <w:t>报享受、相关资料留存备查”的方式，并将捐赠全额扣除情况填入企业所得税纳税申报表相应行次。</w:t>
      </w:r>
    </w:p>
    <w:p w:rsidR="00585102" w:rsidRDefault="00BD6DD3">
      <w:pPr>
        <w:rPr>
          <w:color w:val="auto"/>
        </w:rPr>
      </w:pPr>
      <w:r>
        <w:rPr>
          <w:rFonts w:hint="eastAsia"/>
          <w:color w:val="auto"/>
        </w:rPr>
        <w:t>3.企业取得承担疫情防治任务的医院开具的捐赠接收函，作为税前扣除依据自行留存备查。</w:t>
      </w:r>
    </w:p>
    <w:p w:rsidR="00585102" w:rsidRDefault="00BD6DD3">
      <w:pPr>
        <w:rPr>
          <w:color w:val="auto"/>
        </w:rPr>
      </w:pPr>
      <w:r>
        <w:rPr>
          <w:rFonts w:hint="eastAsia"/>
          <w:color w:val="auto"/>
        </w:rPr>
        <w:t>4.</w:t>
      </w:r>
      <w:r w:rsidR="00066912">
        <w:rPr>
          <w:rFonts w:hint="eastAsia"/>
          <w:color w:val="auto"/>
        </w:rPr>
        <w:t>本政策</w:t>
      </w:r>
      <w:r>
        <w:rPr>
          <w:rFonts w:hint="eastAsia"/>
          <w:color w:val="auto"/>
        </w:rPr>
        <w:t>自</w:t>
      </w:r>
      <w:r>
        <w:rPr>
          <w:color w:val="auto"/>
        </w:rPr>
        <w:t>2020年1月1日起施行，截止日期</w:t>
      </w:r>
      <w:r w:rsidR="00EA1DA5">
        <w:rPr>
          <w:rFonts w:hint="eastAsia"/>
          <w:color w:val="auto"/>
        </w:rPr>
        <w:t>请关注财政部、税务总局有关</w:t>
      </w:r>
      <w:r>
        <w:rPr>
          <w:color w:val="auto"/>
        </w:rPr>
        <w:t>公告。</w:t>
      </w:r>
    </w:p>
    <w:p w:rsidR="00585102" w:rsidRDefault="00BD6DD3" w:rsidP="0026091C">
      <w:pPr>
        <w:pStyle w:val="1"/>
        <w:keepNext w:val="0"/>
        <w:keepLines w:val="0"/>
        <w:spacing w:beforeLines="250" w:afterLines="100" w:line="240" w:lineRule="auto"/>
        <w:ind w:firstLine="720"/>
        <w:jc w:val="left"/>
        <w:rPr>
          <w:rFonts w:ascii="黑体" w:eastAsia="黑体" w:hAnsi="黑体"/>
          <w:b w:val="0"/>
          <w:bCs w:val="0"/>
          <w:color w:val="auto"/>
          <w:kern w:val="2"/>
          <w:sz w:val="36"/>
          <w:szCs w:val="32"/>
        </w:rPr>
      </w:pPr>
      <w:bookmarkStart w:id="2" w:name="_Toc63612958"/>
      <w:r>
        <w:rPr>
          <w:rFonts w:ascii="黑体" w:eastAsia="黑体" w:hAnsi="黑体" w:hint="eastAsia"/>
          <w:b w:val="0"/>
          <w:bCs w:val="0"/>
          <w:color w:val="auto"/>
          <w:kern w:val="2"/>
          <w:sz w:val="36"/>
          <w:szCs w:val="32"/>
        </w:rPr>
        <w:t>二、疫情防控重点保障物资生产企业为扩大产能新购置的相关设备，允许一次性税前扣除</w:t>
      </w:r>
      <w:bookmarkEnd w:id="2"/>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（一）政策依据</w:t>
      </w:r>
    </w:p>
    <w:p w:rsidR="00585102" w:rsidRDefault="00BD6DD3">
      <w:pPr>
        <w:rPr>
          <w:color w:val="auto"/>
        </w:rPr>
      </w:pPr>
      <w:r>
        <w:rPr>
          <w:rFonts w:hint="eastAsia"/>
          <w:color w:val="auto"/>
        </w:rPr>
        <w:t>1.《财政部</w:t>
      </w:r>
      <w:r>
        <w:rPr>
          <w:color w:val="auto"/>
        </w:rPr>
        <w:t xml:space="preserve"> 税务总局关于支持新型冠状病毒感染的肺炎疫情防控有关税收政策的公告</w:t>
      </w:r>
      <w:r>
        <w:rPr>
          <w:rFonts w:hint="eastAsia"/>
          <w:color w:val="auto"/>
        </w:rPr>
        <w:t>》（财政部</w:t>
      </w:r>
      <w:r>
        <w:rPr>
          <w:color w:val="auto"/>
        </w:rPr>
        <w:t xml:space="preserve"> 税务总局公告2020年第8号</w:t>
      </w:r>
      <w:r>
        <w:rPr>
          <w:rFonts w:ascii="Calibri" w:hAnsi="Calibri" w:cs="Calibri"/>
          <w:color w:val="auto"/>
        </w:rPr>
        <w:t> </w:t>
      </w:r>
      <w:r>
        <w:rPr>
          <w:rFonts w:hint="eastAsia"/>
          <w:color w:val="auto"/>
        </w:rPr>
        <w:t>）</w:t>
      </w:r>
    </w:p>
    <w:p w:rsidR="00585102" w:rsidRDefault="00BD6DD3">
      <w:pPr>
        <w:rPr>
          <w:color w:val="auto"/>
        </w:rPr>
      </w:pPr>
      <w:r>
        <w:rPr>
          <w:rFonts w:hint="eastAsia"/>
          <w:color w:val="auto"/>
        </w:rPr>
        <w:t>2. 《国家税务总局关于支持新型冠状病毒感染的肺炎疫情防控有关税收征收管理事项的公告》（国家税务总局公告</w:t>
      </w:r>
      <w:r>
        <w:rPr>
          <w:color w:val="auto"/>
        </w:rPr>
        <w:t>2020年第4号</w:t>
      </w:r>
      <w:r>
        <w:rPr>
          <w:rFonts w:hint="eastAsia"/>
          <w:color w:val="auto"/>
        </w:rPr>
        <w:t>）</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（二）政策要点</w:t>
      </w:r>
    </w:p>
    <w:p w:rsidR="00585102" w:rsidRDefault="00BD6DD3">
      <w:pPr>
        <w:rPr>
          <w:color w:val="auto"/>
        </w:rPr>
      </w:pPr>
      <w:r>
        <w:rPr>
          <w:rFonts w:hint="eastAsia"/>
          <w:color w:val="auto"/>
        </w:rPr>
        <w:t>对疫情防控重点保障物资生产企业为扩大产能新购置的相关设备，允许一次性计入当期成本费用在企业所得税税前扣除。</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（三）案例解析</w:t>
      </w:r>
    </w:p>
    <w:p w:rsidR="00585102" w:rsidRDefault="00BD6DD3">
      <w:pPr>
        <w:rPr>
          <w:color w:val="auto"/>
        </w:rPr>
      </w:pPr>
      <w:r>
        <w:rPr>
          <w:rFonts w:hint="eastAsia"/>
          <w:color w:val="auto"/>
        </w:rPr>
        <w:lastRenderedPageBreak/>
        <w:t>B企业为疫情防控重点保障物资生产企业，</w:t>
      </w:r>
      <w:r>
        <w:rPr>
          <w:color w:val="auto"/>
        </w:rPr>
        <w:t>2020年6月购进一台单价为600万元的设备（税法最低折旧年限10年），不考虑净残值。会计处理：2020年7月开始按照直线折旧法分8年进行折旧。</w:t>
      </w:r>
      <w:r>
        <w:rPr>
          <w:rFonts w:hint="eastAsia"/>
          <w:color w:val="auto"/>
        </w:rPr>
        <w:t>会计计提折旧额</w:t>
      </w:r>
      <w:r>
        <w:rPr>
          <w:color w:val="auto"/>
        </w:rPr>
        <w:t>=600/</w:t>
      </w:r>
      <w:r>
        <w:rPr>
          <w:rFonts w:hint="eastAsia"/>
          <w:color w:val="auto"/>
        </w:rPr>
        <w:t>8</w:t>
      </w:r>
      <w:r>
        <w:rPr>
          <w:color w:val="auto"/>
        </w:rPr>
        <w:t>/12</w:t>
      </w:r>
      <w:r>
        <w:rPr>
          <w:rFonts w:hint="eastAsia"/>
          <w:color w:val="auto"/>
        </w:rPr>
        <w:t>×</w:t>
      </w:r>
      <w:r>
        <w:rPr>
          <w:color w:val="auto"/>
        </w:rPr>
        <w:t>6=3</w:t>
      </w:r>
      <w:r>
        <w:rPr>
          <w:rFonts w:hint="eastAsia"/>
          <w:color w:val="auto"/>
        </w:rPr>
        <w:t>7.5万元，假设企业选择一次性税前扣除政策，则税法允许税前扣除金额为600万元，应调减应纳税所得额=</w:t>
      </w:r>
      <w:r>
        <w:rPr>
          <w:color w:val="auto"/>
        </w:rPr>
        <w:t>60</w:t>
      </w:r>
      <w:r>
        <w:rPr>
          <w:rFonts w:hint="eastAsia"/>
          <w:color w:val="auto"/>
        </w:rPr>
        <w:t>0</w:t>
      </w:r>
      <w:r>
        <w:rPr>
          <w:color w:val="auto"/>
        </w:rPr>
        <w:t>-</w:t>
      </w:r>
      <w:r>
        <w:rPr>
          <w:rFonts w:hint="eastAsia"/>
          <w:color w:val="auto"/>
        </w:rPr>
        <w:t>37.5</w:t>
      </w:r>
      <w:r>
        <w:rPr>
          <w:color w:val="auto"/>
        </w:rPr>
        <w:t>=562.5</w:t>
      </w:r>
      <w:r>
        <w:rPr>
          <w:rFonts w:hint="eastAsia"/>
          <w:color w:val="auto"/>
        </w:rPr>
        <w:t>万元，节税</w:t>
      </w:r>
      <w:r>
        <w:rPr>
          <w:color w:val="auto"/>
        </w:rPr>
        <w:t>562.5</w:t>
      </w:r>
      <w:r>
        <w:rPr>
          <w:rFonts w:hint="eastAsia"/>
          <w:color w:val="auto"/>
        </w:rPr>
        <w:t>×</w:t>
      </w:r>
      <w:r>
        <w:rPr>
          <w:color w:val="auto"/>
        </w:rPr>
        <w:t>25%=140.625</w:t>
      </w:r>
      <w:r>
        <w:rPr>
          <w:rFonts w:hint="eastAsia"/>
          <w:color w:val="auto"/>
        </w:rPr>
        <w:t>万元。</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（四）填报方法</w:t>
      </w:r>
    </w:p>
    <w:p w:rsidR="00585102" w:rsidRDefault="00BD6DD3">
      <w:pPr>
        <w:rPr>
          <w:color w:val="auto"/>
        </w:rPr>
      </w:pPr>
      <w:r>
        <w:rPr>
          <w:rFonts w:hint="eastAsia"/>
          <w:color w:val="auto"/>
        </w:rPr>
        <w:t>在《资产折旧、摊销及纳税调整明细表》（</w:t>
      </w:r>
      <w:r>
        <w:rPr>
          <w:color w:val="auto"/>
        </w:rPr>
        <w:t>A105080</w:t>
      </w:r>
      <w:r>
        <w:rPr>
          <w:rFonts w:hint="eastAsia"/>
          <w:color w:val="auto"/>
        </w:rPr>
        <w:t>）第12行“（五）疫情防控重点保障物资生产企业单价</w:t>
      </w:r>
      <w:r>
        <w:rPr>
          <w:color w:val="auto"/>
        </w:rPr>
        <w:t>500万元以上设备一次性扣除</w:t>
      </w:r>
      <w:r>
        <w:rPr>
          <w:rFonts w:hint="eastAsia"/>
          <w:color w:val="auto"/>
        </w:rPr>
        <w:t>”填入相关内容</w:t>
      </w:r>
      <w:r w:rsidRPr="005309A1">
        <w:rPr>
          <w:rFonts w:hint="eastAsia"/>
          <w:color w:val="auto"/>
        </w:rPr>
        <w:t>。注意</w:t>
      </w:r>
      <w:r w:rsidR="00691671" w:rsidRPr="005309A1">
        <w:rPr>
          <w:rFonts w:hint="eastAsia"/>
          <w:color w:val="auto"/>
        </w:rPr>
        <w:t>：</w:t>
      </w:r>
      <w:r>
        <w:rPr>
          <w:rFonts w:hint="eastAsia"/>
          <w:color w:val="auto"/>
        </w:rPr>
        <w:t>第12</w:t>
      </w:r>
      <w:r>
        <w:rPr>
          <w:color w:val="auto"/>
        </w:rPr>
        <w:t>行第5列</w:t>
      </w:r>
      <w:r>
        <w:rPr>
          <w:color w:val="auto"/>
        </w:rPr>
        <w:t>“</w:t>
      </w:r>
      <w:r>
        <w:rPr>
          <w:color w:val="auto"/>
        </w:rPr>
        <w:t>税收折旧、摊销额</w:t>
      </w:r>
      <w:r>
        <w:rPr>
          <w:color w:val="auto"/>
        </w:rPr>
        <w:t>”</w:t>
      </w:r>
      <w:r>
        <w:rPr>
          <w:color w:val="auto"/>
        </w:rPr>
        <w:t>仅填报</w:t>
      </w:r>
      <w:r>
        <w:rPr>
          <w:color w:val="auto"/>
        </w:rPr>
        <w:t>“</w:t>
      </w:r>
      <w:r>
        <w:rPr>
          <w:color w:val="auto"/>
        </w:rPr>
        <w:t>税收折旧、摊销额</w:t>
      </w:r>
      <w:r>
        <w:rPr>
          <w:color w:val="auto"/>
        </w:rPr>
        <w:t>”</w:t>
      </w:r>
      <w:r>
        <w:rPr>
          <w:color w:val="auto"/>
        </w:rPr>
        <w:t>大于</w:t>
      </w:r>
      <w:r>
        <w:rPr>
          <w:color w:val="auto"/>
        </w:rPr>
        <w:t>“</w:t>
      </w:r>
      <w:r>
        <w:rPr>
          <w:color w:val="auto"/>
        </w:rPr>
        <w:t>享受加速折旧政策的资产按税收一般规定计算的折旧、摊销额</w:t>
      </w:r>
      <w:r>
        <w:rPr>
          <w:color w:val="auto"/>
        </w:rPr>
        <w:t>”</w:t>
      </w:r>
      <w:r>
        <w:rPr>
          <w:color w:val="auto"/>
        </w:rPr>
        <w:t>月份的金额</w:t>
      </w:r>
      <w:r w:rsidR="00691671">
        <w:rPr>
          <w:rFonts w:hint="eastAsia"/>
          <w:color w:val="auto"/>
        </w:rPr>
        <w:t>；</w:t>
      </w:r>
      <w:r w:rsidR="00691671" w:rsidRPr="00691671">
        <w:rPr>
          <w:rFonts w:hint="eastAsia"/>
          <w:color w:val="auto"/>
        </w:rPr>
        <w:t>第</w:t>
      </w:r>
      <w:r w:rsidR="00691671" w:rsidRPr="00691671">
        <w:rPr>
          <w:color w:val="auto"/>
        </w:rPr>
        <w:t>11、12行</w:t>
      </w:r>
      <w:r w:rsidR="00691671">
        <w:rPr>
          <w:rFonts w:hint="eastAsia"/>
          <w:color w:val="auto"/>
        </w:rPr>
        <w:t>第6</w:t>
      </w:r>
      <w:r w:rsidR="00691671" w:rsidRPr="00691671">
        <w:rPr>
          <w:rFonts w:hint="eastAsia"/>
          <w:color w:val="auto"/>
        </w:rPr>
        <w:t>列</w:t>
      </w:r>
      <w:r w:rsidR="00691671" w:rsidRPr="00691671">
        <w:rPr>
          <w:color w:val="auto"/>
        </w:rPr>
        <w:t>填列</w:t>
      </w:r>
      <w:r w:rsidR="00691671" w:rsidRPr="00691671">
        <w:rPr>
          <w:color w:val="auto"/>
        </w:rPr>
        <w:t>“</w:t>
      </w:r>
      <w:r w:rsidR="00691671" w:rsidRPr="00691671">
        <w:rPr>
          <w:color w:val="auto"/>
        </w:rPr>
        <w:t>享受加速折旧政策的资产按税收一般规定计算的月折旧额</w:t>
      </w:r>
      <w:r w:rsidR="00691671" w:rsidRPr="00691671">
        <w:rPr>
          <w:color w:val="auto"/>
        </w:rPr>
        <w:t>”</w:t>
      </w:r>
      <w:r w:rsidR="00691671">
        <w:rPr>
          <w:rFonts w:hint="eastAsia"/>
          <w:color w:val="auto"/>
        </w:rPr>
        <w:t>，</w:t>
      </w:r>
      <w:r w:rsidR="00B94E47">
        <w:rPr>
          <w:rFonts w:hint="eastAsia"/>
          <w:color w:val="auto"/>
        </w:rPr>
        <w:t>即依照固定资产</w:t>
      </w:r>
      <w:r w:rsidR="00691671">
        <w:rPr>
          <w:rFonts w:hint="eastAsia"/>
          <w:color w:val="auto"/>
        </w:rPr>
        <w:t>税收规定最低折旧年限</w:t>
      </w:r>
      <w:r w:rsidR="00B94E47">
        <w:rPr>
          <w:rFonts w:hint="eastAsia"/>
          <w:color w:val="auto"/>
        </w:rPr>
        <w:t>，按</w:t>
      </w:r>
      <w:r w:rsidR="005309A1">
        <w:rPr>
          <w:rFonts w:hint="eastAsia"/>
          <w:color w:val="auto"/>
        </w:rPr>
        <w:t>直线法计算的1个月折旧额</w:t>
      </w:r>
      <w:r>
        <w:rPr>
          <w:rFonts w:hint="eastAsia"/>
          <w:color w:val="auto"/>
        </w:rPr>
        <w:t>。</w:t>
      </w:r>
    </w:p>
    <w:p w:rsidR="00585102" w:rsidRDefault="00BD6DD3">
      <w:pPr>
        <w:ind w:firstLineChars="0" w:firstLine="0"/>
        <w:rPr>
          <w:color w:val="auto"/>
          <w:sz w:val="24"/>
          <w:szCs w:val="24"/>
        </w:rPr>
      </w:pPr>
      <w:r>
        <w:rPr>
          <w:color w:val="auto"/>
          <w:sz w:val="24"/>
          <w:szCs w:val="24"/>
        </w:rPr>
        <w:t>A105080</w:t>
      </w:r>
      <w:r>
        <w:rPr>
          <w:rFonts w:hint="eastAsia"/>
          <w:color w:val="auto"/>
          <w:sz w:val="24"/>
          <w:szCs w:val="24"/>
        </w:rPr>
        <w:t>资产折旧、摊销及纳税调整明细表</w:t>
      </w:r>
    </w:p>
    <w:tbl>
      <w:tblPr>
        <w:tblW w:w="5989" w:type="pct"/>
        <w:tblInd w:w="-885" w:type="dxa"/>
        <w:tblLayout w:type="fixed"/>
        <w:tblCellMar>
          <w:left w:w="0" w:type="dxa"/>
          <w:right w:w="0" w:type="dxa"/>
        </w:tblCellMar>
        <w:tblLook w:val="04A0"/>
      </w:tblPr>
      <w:tblGrid>
        <w:gridCol w:w="589"/>
        <w:gridCol w:w="433"/>
        <w:gridCol w:w="1390"/>
        <w:gridCol w:w="713"/>
        <w:gridCol w:w="715"/>
        <w:gridCol w:w="855"/>
        <w:gridCol w:w="710"/>
        <w:gridCol w:w="855"/>
        <w:gridCol w:w="1278"/>
        <w:gridCol w:w="992"/>
        <w:gridCol w:w="710"/>
        <w:gridCol w:w="968"/>
      </w:tblGrid>
      <w:tr w:rsidR="00585102">
        <w:trPr>
          <w:trHeight w:val="255"/>
        </w:trPr>
        <w:tc>
          <w:tcPr>
            <w:tcW w:w="288" w:type="pct"/>
            <w:vMerge w:val="restart"/>
            <w:tcBorders>
              <w:top w:val="single" w:sz="12"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hint="eastAsia"/>
                <w:color w:val="auto"/>
                <w:sz w:val="24"/>
                <w:szCs w:val="24"/>
              </w:rPr>
              <w:t>行次</w:t>
            </w:r>
          </w:p>
        </w:tc>
        <w:tc>
          <w:tcPr>
            <w:tcW w:w="892" w:type="pct"/>
            <w:gridSpan w:val="2"/>
            <w:vMerge w:val="restar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hint="eastAsia"/>
                <w:color w:val="auto"/>
                <w:sz w:val="24"/>
                <w:szCs w:val="24"/>
              </w:rPr>
              <w:t>项目</w:t>
            </w:r>
          </w:p>
        </w:tc>
        <w:tc>
          <w:tcPr>
            <w:tcW w:w="1118" w:type="pct"/>
            <w:gridSpan w:val="3"/>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hint="eastAsia"/>
                <w:color w:val="auto"/>
                <w:sz w:val="24"/>
                <w:szCs w:val="24"/>
              </w:rPr>
              <w:t>账载金额</w:t>
            </w:r>
          </w:p>
        </w:tc>
        <w:tc>
          <w:tcPr>
            <w:tcW w:w="2226" w:type="pct"/>
            <w:gridSpan w:val="5"/>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hint="eastAsia"/>
                <w:color w:val="auto"/>
                <w:sz w:val="24"/>
                <w:szCs w:val="24"/>
              </w:rPr>
              <w:t>税收金额</w:t>
            </w:r>
          </w:p>
        </w:tc>
        <w:tc>
          <w:tcPr>
            <w:tcW w:w="475" w:type="pct"/>
            <w:vMerge w:val="restart"/>
            <w:tcBorders>
              <w:top w:val="single" w:sz="12"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 xml:space="preserve">纳税调整金额 </w:t>
            </w:r>
          </w:p>
        </w:tc>
      </w:tr>
      <w:tr w:rsidR="00585102">
        <w:trPr>
          <w:trHeight w:val="780"/>
        </w:trPr>
        <w:tc>
          <w:tcPr>
            <w:tcW w:w="288" w:type="pct"/>
            <w:vMerge/>
            <w:tcBorders>
              <w:top w:val="single" w:sz="12" w:space="0" w:color="000000"/>
              <w:left w:val="single" w:sz="12" w:space="0" w:color="000000"/>
              <w:bottom w:val="single" w:sz="8" w:space="0" w:color="000000"/>
              <w:right w:val="single" w:sz="8" w:space="0" w:color="000000"/>
            </w:tcBorders>
            <w:vAlign w:val="center"/>
          </w:tcPr>
          <w:p w:rsidR="00585102" w:rsidRDefault="00585102">
            <w:pPr>
              <w:spacing w:line="400" w:lineRule="exact"/>
              <w:ind w:firstLineChars="0" w:firstLine="0"/>
              <w:rPr>
                <w:rFonts w:ascii="仿宋" w:eastAsia="仿宋"/>
                <w:color w:val="auto"/>
                <w:sz w:val="24"/>
                <w:szCs w:val="24"/>
              </w:rPr>
            </w:pPr>
          </w:p>
        </w:tc>
        <w:tc>
          <w:tcPr>
            <w:tcW w:w="892" w:type="pct"/>
            <w:gridSpan w:val="2"/>
            <w:vMerge/>
            <w:tcBorders>
              <w:top w:val="single" w:sz="12" w:space="0" w:color="000000"/>
              <w:left w:val="single" w:sz="8" w:space="0" w:color="000000"/>
              <w:bottom w:val="single" w:sz="8" w:space="0" w:color="000000"/>
              <w:right w:val="single" w:sz="8" w:space="0" w:color="000000"/>
            </w:tcBorders>
            <w:vAlign w:val="center"/>
          </w:tcPr>
          <w:p w:rsidR="00585102" w:rsidRDefault="00585102">
            <w:pPr>
              <w:spacing w:line="400" w:lineRule="exact"/>
              <w:ind w:firstLineChars="0" w:firstLine="0"/>
              <w:rPr>
                <w:rFonts w:ascii="仿宋" w:eastAsia="仿宋"/>
                <w:color w:val="auto"/>
                <w:sz w:val="24"/>
                <w:szCs w:val="24"/>
              </w:rPr>
            </w:pPr>
          </w:p>
        </w:tc>
        <w:tc>
          <w:tcPr>
            <w:tcW w:w="34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 xml:space="preserve">资产原值 </w:t>
            </w:r>
          </w:p>
        </w:tc>
        <w:tc>
          <w:tcPr>
            <w:tcW w:w="35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 xml:space="preserve">本年折旧、摊销额 </w:t>
            </w:r>
          </w:p>
        </w:tc>
        <w:tc>
          <w:tcPr>
            <w:tcW w:w="41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 xml:space="preserve">累计折旧、摊销额 </w:t>
            </w:r>
          </w:p>
        </w:tc>
        <w:tc>
          <w:tcPr>
            <w:tcW w:w="34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 xml:space="preserve">资产计税基础 </w:t>
            </w:r>
          </w:p>
        </w:tc>
        <w:tc>
          <w:tcPr>
            <w:tcW w:w="41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 xml:space="preserve">税收折旧、摊销额 </w:t>
            </w:r>
          </w:p>
        </w:tc>
        <w:tc>
          <w:tcPr>
            <w:tcW w:w="62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享受加速折旧政策的资产按税收一般规定计算</w:t>
            </w:r>
            <w:r>
              <w:rPr>
                <w:rFonts w:ascii="仿宋" w:eastAsia="仿宋" w:hint="eastAsia"/>
                <w:color w:val="auto"/>
                <w:sz w:val="24"/>
                <w:szCs w:val="24"/>
              </w:rPr>
              <w:lastRenderedPageBreak/>
              <w:t xml:space="preserve">的折旧、摊销额 </w:t>
            </w:r>
          </w:p>
        </w:tc>
        <w:tc>
          <w:tcPr>
            <w:tcW w:w="4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lastRenderedPageBreak/>
              <w:t xml:space="preserve">加速折旧、摊销统计额 </w:t>
            </w:r>
          </w:p>
        </w:tc>
        <w:tc>
          <w:tcPr>
            <w:tcW w:w="34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 xml:space="preserve">累计折旧、摊销额 </w:t>
            </w:r>
          </w:p>
        </w:tc>
        <w:tc>
          <w:tcPr>
            <w:tcW w:w="475" w:type="pct"/>
            <w:vMerge/>
            <w:tcBorders>
              <w:top w:val="single" w:sz="12" w:space="0" w:color="000000"/>
              <w:left w:val="single" w:sz="8" w:space="0" w:color="000000"/>
              <w:bottom w:val="single" w:sz="8" w:space="0" w:color="000000"/>
              <w:right w:val="single" w:sz="12" w:space="0" w:color="000000"/>
            </w:tcBorders>
            <w:vAlign w:val="center"/>
          </w:tcPr>
          <w:p w:rsidR="00585102" w:rsidRDefault="00585102">
            <w:pPr>
              <w:widowControl/>
              <w:ind w:firstLineChars="0" w:firstLine="0"/>
              <w:jc w:val="left"/>
              <w:rPr>
                <w:rFonts w:ascii="仿宋" w:eastAsia="仿宋" w:cs="Arial"/>
                <w:color w:val="auto"/>
                <w:kern w:val="0"/>
                <w:sz w:val="24"/>
                <w:szCs w:val="24"/>
              </w:rPr>
            </w:pPr>
          </w:p>
        </w:tc>
      </w:tr>
      <w:tr w:rsidR="00585102">
        <w:trPr>
          <w:trHeight w:val="300"/>
        </w:trPr>
        <w:tc>
          <w:tcPr>
            <w:tcW w:w="288" w:type="pct"/>
            <w:vMerge/>
            <w:tcBorders>
              <w:top w:val="single" w:sz="12" w:space="0" w:color="000000"/>
              <w:left w:val="single" w:sz="12" w:space="0" w:color="000000"/>
              <w:bottom w:val="single" w:sz="8" w:space="0" w:color="000000"/>
              <w:right w:val="single" w:sz="8" w:space="0" w:color="000000"/>
            </w:tcBorders>
            <w:vAlign w:val="center"/>
          </w:tcPr>
          <w:p w:rsidR="00585102" w:rsidRDefault="00585102">
            <w:pPr>
              <w:spacing w:line="400" w:lineRule="exact"/>
              <w:ind w:firstLineChars="0" w:firstLine="0"/>
              <w:rPr>
                <w:rFonts w:ascii="仿宋" w:eastAsia="仿宋"/>
                <w:color w:val="auto"/>
                <w:sz w:val="24"/>
                <w:szCs w:val="24"/>
              </w:rPr>
            </w:pPr>
          </w:p>
        </w:tc>
        <w:tc>
          <w:tcPr>
            <w:tcW w:w="892" w:type="pct"/>
            <w:gridSpan w:val="2"/>
            <w:vMerge/>
            <w:tcBorders>
              <w:top w:val="single" w:sz="12" w:space="0" w:color="000000"/>
              <w:left w:val="single" w:sz="8" w:space="0" w:color="000000"/>
              <w:bottom w:val="single" w:sz="8" w:space="0" w:color="000000"/>
              <w:right w:val="single" w:sz="8" w:space="0" w:color="000000"/>
            </w:tcBorders>
            <w:vAlign w:val="center"/>
          </w:tcPr>
          <w:p w:rsidR="00585102" w:rsidRDefault="00585102">
            <w:pPr>
              <w:spacing w:line="400" w:lineRule="exact"/>
              <w:ind w:firstLineChars="0" w:firstLine="0"/>
              <w:rPr>
                <w:rFonts w:ascii="仿宋" w:eastAsia="仿宋"/>
                <w:color w:val="auto"/>
                <w:sz w:val="24"/>
                <w:szCs w:val="24"/>
              </w:rPr>
            </w:pPr>
          </w:p>
        </w:tc>
        <w:tc>
          <w:tcPr>
            <w:tcW w:w="349" w:type="pct"/>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300" w:lineRule="atLeas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1</w:t>
            </w:r>
          </w:p>
        </w:tc>
        <w:tc>
          <w:tcPr>
            <w:tcW w:w="350" w:type="pct"/>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300" w:lineRule="atLeas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2</w:t>
            </w:r>
          </w:p>
        </w:tc>
        <w:tc>
          <w:tcPr>
            <w:tcW w:w="419" w:type="pct"/>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300" w:lineRule="atLeas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3</w:t>
            </w:r>
          </w:p>
        </w:tc>
        <w:tc>
          <w:tcPr>
            <w:tcW w:w="348" w:type="pct"/>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300" w:lineRule="atLeas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4</w:t>
            </w:r>
          </w:p>
        </w:tc>
        <w:tc>
          <w:tcPr>
            <w:tcW w:w="419" w:type="pct"/>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300" w:lineRule="atLeas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5</w:t>
            </w:r>
          </w:p>
        </w:tc>
        <w:tc>
          <w:tcPr>
            <w:tcW w:w="626" w:type="pct"/>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300" w:lineRule="atLeas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6</w:t>
            </w:r>
          </w:p>
        </w:tc>
        <w:tc>
          <w:tcPr>
            <w:tcW w:w="486" w:type="pct"/>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300" w:lineRule="atLeas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7（5-6）</w:t>
            </w:r>
          </w:p>
        </w:tc>
        <w:tc>
          <w:tcPr>
            <w:tcW w:w="348" w:type="pct"/>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300" w:lineRule="atLeas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8</w:t>
            </w:r>
          </w:p>
        </w:tc>
        <w:tc>
          <w:tcPr>
            <w:tcW w:w="475" w:type="pct"/>
            <w:tcBorders>
              <w:top w:val="single" w:sz="8" w:space="0" w:color="000000"/>
              <w:left w:val="single" w:sz="8" w:space="0" w:color="000000"/>
              <w:bottom w:val="single" w:sz="12"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widowControl/>
              <w:spacing w:line="300" w:lineRule="atLeas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9(2-5)</w:t>
            </w:r>
          </w:p>
        </w:tc>
      </w:tr>
      <w:tr w:rsidR="00585102">
        <w:trPr>
          <w:trHeight w:val="495"/>
        </w:trPr>
        <w:tc>
          <w:tcPr>
            <w:tcW w:w="288" w:type="pct"/>
            <w:tcBorders>
              <w:top w:val="single" w:sz="8"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 xml:space="preserve">3 </w:t>
            </w:r>
          </w:p>
        </w:tc>
        <w:tc>
          <w:tcPr>
            <w:tcW w:w="21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 xml:space="preserve">所有固定资产 </w:t>
            </w:r>
          </w:p>
        </w:tc>
        <w:tc>
          <w:tcPr>
            <w:tcW w:w="68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 xml:space="preserve">（二）飞机、火车、轮船、机器、机械和其他生产设备 </w:t>
            </w:r>
          </w:p>
        </w:tc>
        <w:tc>
          <w:tcPr>
            <w:tcW w:w="349" w:type="pc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微软雅黑" w:eastAsia="仿宋" w:hAnsi="微软雅黑" w:cs="Arial" w:hint="eastAsia"/>
                <w:b/>
                <w:color w:val="000000"/>
                <w:kern w:val="0"/>
                <w:sz w:val="24"/>
                <w:szCs w:val="24"/>
              </w:rPr>
              <w:t> </w:t>
            </w:r>
            <w:r>
              <w:rPr>
                <w:rFonts w:ascii="仿宋" w:eastAsia="仿宋" w:cs="Arial" w:hint="eastAsia"/>
                <w:b/>
                <w:color w:val="000000"/>
                <w:kern w:val="0"/>
                <w:sz w:val="24"/>
                <w:szCs w:val="24"/>
              </w:rPr>
              <w:t>600</w:t>
            </w:r>
          </w:p>
        </w:tc>
        <w:tc>
          <w:tcPr>
            <w:tcW w:w="350" w:type="pc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仿宋" w:eastAsia="仿宋" w:cs="Arial" w:hint="eastAsia"/>
                <w:b/>
                <w:color w:val="000000"/>
                <w:kern w:val="0"/>
                <w:sz w:val="24"/>
                <w:szCs w:val="24"/>
              </w:rPr>
              <w:t xml:space="preserve">37.5 </w:t>
            </w:r>
          </w:p>
        </w:tc>
        <w:tc>
          <w:tcPr>
            <w:tcW w:w="419" w:type="pc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仿宋" w:eastAsia="仿宋" w:cs="Arial" w:hint="eastAsia"/>
                <w:b/>
                <w:color w:val="000000"/>
                <w:kern w:val="0"/>
                <w:sz w:val="24"/>
                <w:szCs w:val="24"/>
              </w:rPr>
              <w:t xml:space="preserve">37.5  </w:t>
            </w:r>
          </w:p>
        </w:tc>
        <w:tc>
          <w:tcPr>
            <w:tcW w:w="348" w:type="pc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仿宋" w:eastAsia="仿宋" w:cs="Arial" w:hint="eastAsia"/>
                <w:b/>
                <w:color w:val="000000"/>
                <w:kern w:val="0"/>
                <w:sz w:val="24"/>
                <w:szCs w:val="24"/>
              </w:rPr>
              <w:t>600</w:t>
            </w:r>
          </w:p>
        </w:tc>
        <w:tc>
          <w:tcPr>
            <w:tcW w:w="419" w:type="pc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仿宋" w:eastAsia="仿宋" w:cs="Arial" w:hint="eastAsia"/>
                <w:b/>
                <w:color w:val="000000"/>
                <w:kern w:val="0"/>
                <w:sz w:val="24"/>
                <w:szCs w:val="24"/>
              </w:rPr>
              <w:t>600</w:t>
            </w:r>
          </w:p>
        </w:tc>
        <w:tc>
          <w:tcPr>
            <w:tcW w:w="626" w:type="pc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仿宋" w:eastAsia="仿宋" w:cs="Arial" w:hint="eastAsia"/>
                <w:b/>
                <w:color w:val="000000"/>
                <w:kern w:val="0"/>
                <w:sz w:val="24"/>
                <w:szCs w:val="24"/>
              </w:rPr>
              <w:t>*</w:t>
            </w:r>
          </w:p>
        </w:tc>
        <w:tc>
          <w:tcPr>
            <w:tcW w:w="486" w:type="pc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仿宋" w:eastAsia="仿宋" w:cs="Arial" w:hint="eastAsia"/>
                <w:b/>
                <w:color w:val="000000"/>
                <w:kern w:val="0"/>
                <w:sz w:val="24"/>
                <w:szCs w:val="24"/>
              </w:rPr>
              <w:t>*</w:t>
            </w:r>
          </w:p>
        </w:tc>
        <w:tc>
          <w:tcPr>
            <w:tcW w:w="348" w:type="pc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仿宋" w:eastAsia="仿宋" w:cs="Arial" w:hint="eastAsia"/>
                <w:b/>
                <w:color w:val="000000"/>
                <w:kern w:val="0"/>
                <w:sz w:val="24"/>
                <w:szCs w:val="24"/>
              </w:rPr>
              <w:t>600</w:t>
            </w:r>
          </w:p>
        </w:tc>
        <w:tc>
          <w:tcPr>
            <w:tcW w:w="475" w:type="pct"/>
            <w:tcBorders>
              <w:top w:val="single" w:sz="12"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仿宋" w:eastAsia="仿宋" w:cs="Arial" w:hint="eastAsia"/>
                <w:b/>
                <w:color w:val="000000"/>
                <w:kern w:val="0"/>
                <w:sz w:val="24"/>
                <w:szCs w:val="24"/>
              </w:rPr>
              <w:t>-562.5</w:t>
            </w:r>
          </w:p>
        </w:tc>
      </w:tr>
      <w:tr w:rsidR="00585102">
        <w:trPr>
          <w:trHeight w:val="451"/>
        </w:trPr>
        <w:tc>
          <w:tcPr>
            <w:tcW w:w="288" w:type="pct"/>
            <w:tcBorders>
              <w:top w:val="single" w:sz="8"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 xml:space="preserve">12 </w:t>
            </w:r>
          </w:p>
        </w:tc>
        <w:tc>
          <w:tcPr>
            <w:tcW w:w="21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 xml:space="preserve">其中： </w:t>
            </w:r>
          </w:p>
        </w:tc>
        <w:tc>
          <w:tcPr>
            <w:tcW w:w="68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 xml:space="preserve">（五）疫情防控重点保障物资生产企业单价500万元以上设备一次性扣除 </w:t>
            </w:r>
          </w:p>
        </w:tc>
        <w:tc>
          <w:tcPr>
            <w:tcW w:w="34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微软雅黑" w:eastAsia="仿宋" w:hAnsi="微软雅黑" w:cs="Arial" w:hint="eastAsia"/>
                <w:b/>
                <w:color w:val="000000"/>
                <w:kern w:val="0"/>
                <w:sz w:val="24"/>
                <w:szCs w:val="24"/>
              </w:rPr>
              <w:t> </w:t>
            </w:r>
            <w:r>
              <w:rPr>
                <w:rFonts w:ascii="仿宋" w:eastAsia="仿宋" w:cs="Arial" w:hint="eastAsia"/>
                <w:b/>
                <w:color w:val="000000"/>
                <w:kern w:val="0"/>
                <w:sz w:val="24"/>
                <w:szCs w:val="24"/>
              </w:rPr>
              <w:t>600</w:t>
            </w:r>
          </w:p>
        </w:tc>
        <w:tc>
          <w:tcPr>
            <w:tcW w:w="35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仿宋" w:eastAsia="仿宋" w:cs="Arial" w:hint="eastAsia"/>
                <w:b/>
                <w:color w:val="000000"/>
                <w:kern w:val="0"/>
                <w:sz w:val="24"/>
                <w:szCs w:val="24"/>
              </w:rPr>
              <w:t xml:space="preserve">37.5 </w:t>
            </w:r>
          </w:p>
        </w:tc>
        <w:tc>
          <w:tcPr>
            <w:tcW w:w="41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仿宋" w:eastAsia="仿宋" w:cs="Arial" w:hint="eastAsia"/>
                <w:b/>
                <w:color w:val="000000"/>
                <w:kern w:val="0"/>
                <w:sz w:val="24"/>
                <w:szCs w:val="24"/>
              </w:rPr>
              <w:t xml:space="preserve">37.5  </w:t>
            </w:r>
          </w:p>
        </w:tc>
        <w:tc>
          <w:tcPr>
            <w:tcW w:w="34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仿宋" w:eastAsia="仿宋" w:cs="Arial" w:hint="eastAsia"/>
                <w:b/>
                <w:color w:val="000000"/>
                <w:kern w:val="0"/>
                <w:sz w:val="24"/>
                <w:szCs w:val="24"/>
              </w:rPr>
              <w:t>600</w:t>
            </w:r>
          </w:p>
        </w:tc>
        <w:tc>
          <w:tcPr>
            <w:tcW w:w="41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仿宋" w:eastAsia="仿宋" w:cs="Arial" w:hint="eastAsia"/>
                <w:b/>
                <w:color w:val="000000"/>
                <w:kern w:val="0"/>
                <w:sz w:val="24"/>
                <w:szCs w:val="24"/>
              </w:rPr>
              <w:t>600</w:t>
            </w:r>
          </w:p>
        </w:tc>
        <w:tc>
          <w:tcPr>
            <w:tcW w:w="62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微软雅黑" w:eastAsia="仿宋" w:hAnsi="微软雅黑" w:cs="Arial" w:hint="eastAsia"/>
                <w:b/>
                <w:color w:val="FF0000"/>
                <w:kern w:val="0"/>
                <w:sz w:val="24"/>
                <w:szCs w:val="24"/>
              </w:rPr>
              <w:t> </w:t>
            </w:r>
            <w:r>
              <w:rPr>
                <w:rFonts w:ascii="仿宋" w:eastAsia="仿宋" w:cs="Arial" w:hint="eastAsia"/>
                <w:b/>
                <w:color w:val="auto"/>
                <w:kern w:val="0"/>
                <w:sz w:val="24"/>
                <w:szCs w:val="24"/>
              </w:rPr>
              <w:t>5</w:t>
            </w:r>
          </w:p>
        </w:tc>
        <w:tc>
          <w:tcPr>
            <w:tcW w:w="4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微软雅黑" w:eastAsia="仿宋" w:hAnsi="微软雅黑" w:cs="Arial" w:hint="eastAsia"/>
                <w:b/>
                <w:color w:val="000000"/>
                <w:kern w:val="0"/>
                <w:sz w:val="24"/>
                <w:szCs w:val="24"/>
              </w:rPr>
              <w:t> </w:t>
            </w:r>
            <w:r>
              <w:rPr>
                <w:rFonts w:ascii="仿宋" w:eastAsia="仿宋" w:cs="Arial" w:hint="eastAsia"/>
                <w:b/>
                <w:color w:val="000000"/>
                <w:kern w:val="0"/>
                <w:sz w:val="24"/>
                <w:szCs w:val="24"/>
              </w:rPr>
              <w:t>595</w:t>
            </w:r>
          </w:p>
        </w:tc>
        <w:tc>
          <w:tcPr>
            <w:tcW w:w="34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微软雅黑" w:eastAsia="仿宋" w:hAnsi="微软雅黑" w:cs="Arial" w:hint="eastAsia"/>
                <w:b/>
                <w:color w:val="000000"/>
                <w:kern w:val="0"/>
                <w:sz w:val="24"/>
                <w:szCs w:val="24"/>
              </w:rPr>
              <w:t> </w:t>
            </w:r>
            <w:r>
              <w:rPr>
                <w:rFonts w:ascii="仿宋" w:eastAsia="仿宋" w:cs="Arial" w:hint="eastAsia"/>
                <w:b/>
                <w:color w:val="000000"/>
                <w:kern w:val="0"/>
                <w:sz w:val="24"/>
                <w:szCs w:val="24"/>
              </w:rPr>
              <w:t>600</w:t>
            </w:r>
          </w:p>
        </w:tc>
        <w:tc>
          <w:tcPr>
            <w:tcW w:w="475"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widowControl/>
              <w:ind w:firstLineChars="0" w:firstLine="0"/>
              <w:jc w:val="center"/>
              <w:rPr>
                <w:rFonts w:ascii="仿宋" w:eastAsia="仿宋" w:cs="Arial"/>
                <w:b/>
                <w:color w:val="auto"/>
                <w:kern w:val="0"/>
                <w:sz w:val="24"/>
                <w:szCs w:val="24"/>
              </w:rPr>
            </w:pPr>
            <w:r>
              <w:rPr>
                <w:rFonts w:ascii="仿宋" w:eastAsia="仿宋" w:cs="Arial" w:hint="eastAsia"/>
                <w:b/>
                <w:color w:val="000000"/>
                <w:kern w:val="0"/>
                <w:sz w:val="24"/>
                <w:szCs w:val="24"/>
              </w:rPr>
              <w:t>*</w:t>
            </w:r>
          </w:p>
        </w:tc>
      </w:tr>
    </w:tbl>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（五）注意事项</w:t>
      </w:r>
    </w:p>
    <w:p w:rsidR="00585102" w:rsidRDefault="00BD6DD3">
      <w:pPr>
        <w:rPr>
          <w:color w:val="auto"/>
        </w:rPr>
      </w:pPr>
      <w:r>
        <w:rPr>
          <w:color w:val="auto"/>
        </w:rPr>
        <w:t>1.</w:t>
      </w:r>
      <w:r>
        <w:rPr>
          <w:rFonts w:hint="eastAsia"/>
          <w:color w:val="auto"/>
        </w:rPr>
        <w:t>疫情防控重点保障物资生产企业</w:t>
      </w:r>
      <w:r>
        <w:rPr>
          <w:color w:val="auto"/>
        </w:rPr>
        <w:t>，适用一次性企业所得税税前扣除政策的，在优惠政策管理等方面参照《国家税务总局关于设备器具扣除有关企业所得税政策执行问题的公告》（2018年第46号）的规定执行。企业在纳税申报时将相关情况填入企业所得税纳税申报表</w:t>
      </w:r>
      <w:r>
        <w:rPr>
          <w:color w:val="auto"/>
        </w:rPr>
        <w:t>“</w:t>
      </w:r>
      <w:r>
        <w:rPr>
          <w:color w:val="auto"/>
        </w:rPr>
        <w:t>固定资产一次性扣除</w:t>
      </w:r>
      <w:r>
        <w:rPr>
          <w:color w:val="auto"/>
        </w:rPr>
        <w:t>”</w:t>
      </w:r>
      <w:r>
        <w:rPr>
          <w:color w:val="auto"/>
        </w:rPr>
        <w:t>行次。</w:t>
      </w:r>
    </w:p>
    <w:p w:rsidR="00BD6DD3" w:rsidRPr="00BD6DD3" w:rsidRDefault="00BD6DD3" w:rsidP="00BD6DD3">
      <w:pPr>
        <w:rPr>
          <w:color w:val="auto"/>
        </w:rPr>
      </w:pPr>
      <w:r w:rsidRPr="00BD6DD3">
        <w:rPr>
          <w:rFonts w:hint="eastAsia"/>
          <w:color w:val="auto"/>
        </w:rPr>
        <w:t>2.</w:t>
      </w:r>
      <w:r w:rsidR="00EA1DA5">
        <w:rPr>
          <w:rFonts w:hint="eastAsia"/>
          <w:color w:val="auto"/>
        </w:rPr>
        <w:t>是否属于</w:t>
      </w:r>
      <w:r w:rsidRPr="00BD6DD3">
        <w:rPr>
          <w:rFonts w:hint="eastAsia"/>
          <w:color w:val="auto"/>
        </w:rPr>
        <w:t>疫情防控重点保障物资生产企业</w:t>
      </w:r>
      <w:r w:rsidR="00066912">
        <w:rPr>
          <w:rFonts w:hint="eastAsia"/>
          <w:color w:val="auto"/>
        </w:rPr>
        <w:t>，</w:t>
      </w:r>
      <w:r w:rsidRPr="00BD6DD3">
        <w:rPr>
          <w:rFonts w:hint="eastAsia"/>
          <w:color w:val="auto"/>
        </w:rPr>
        <w:t>由省级及以上发展改革部门、工业和信息化部门确定。</w:t>
      </w:r>
    </w:p>
    <w:p w:rsidR="00585102" w:rsidRDefault="00BD6DD3" w:rsidP="00BD6DD3">
      <w:pPr>
        <w:rPr>
          <w:color w:val="auto"/>
        </w:rPr>
      </w:pPr>
      <w:r>
        <w:rPr>
          <w:rFonts w:hint="eastAsia"/>
          <w:color w:val="auto"/>
        </w:rPr>
        <w:t>3.</w:t>
      </w:r>
      <w:r w:rsidR="00066912">
        <w:rPr>
          <w:rFonts w:hint="eastAsia"/>
          <w:color w:val="auto"/>
        </w:rPr>
        <w:t>本政策</w:t>
      </w:r>
      <w:r>
        <w:rPr>
          <w:rFonts w:hint="eastAsia"/>
          <w:color w:val="auto"/>
        </w:rPr>
        <w:t>自</w:t>
      </w:r>
      <w:r>
        <w:rPr>
          <w:color w:val="auto"/>
        </w:rPr>
        <w:t>2020年1月1日起实施，截止日期</w:t>
      </w:r>
      <w:r w:rsidR="00EA1DA5">
        <w:rPr>
          <w:rFonts w:hint="eastAsia"/>
          <w:color w:val="auto"/>
        </w:rPr>
        <w:t>请关注</w:t>
      </w:r>
      <w:r w:rsidR="00EA1DA5">
        <w:rPr>
          <w:rFonts w:hint="eastAsia"/>
          <w:color w:val="auto"/>
        </w:rPr>
        <w:lastRenderedPageBreak/>
        <w:t>财政部、税务总局有关</w:t>
      </w:r>
      <w:r w:rsidR="00EA1DA5">
        <w:rPr>
          <w:color w:val="auto"/>
        </w:rPr>
        <w:t>公告</w:t>
      </w:r>
      <w:r>
        <w:rPr>
          <w:color w:val="auto"/>
        </w:rPr>
        <w:t>。</w:t>
      </w:r>
    </w:p>
    <w:p w:rsidR="00585102" w:rsidRDefault="00BD6DD3" w:rsidP="0026091C">
      <w:pPr>
        <w:pStyle w:val="1"/>
        <w:keepNext w:val="0"/>
        <w:keepLines w:val="0"/>
        <w:spacing w:beforeLines="250" w:afterLines="100" w:line="240" w:lineRule="auto"/>
        <w:ind w:firstLine="720"/>
        <w:jc w:val="left"/>
        <w:rPr>
          <w:rFonts w:ascii="黑体" w:eastAsia="黑体" w:hAnsi="黑体"/>
          <w:b w:val="0"/>
          <w:bCs w:val="0"/>
          <w:color w:val="auto"/>
          <w:kern w:val="2"/>
          <w:sz w:val="36"/>
          <w:szCs w:val="32"/>
        </w:rPr>
      </w:pPr>
      <w:bookmarkStart w:id="3" w:name="_Toc63612959"/>
      <w:r>
        <w:rPr>
          <w:rFonts w:ascii="黑体" w:eastAsia="黑体" w:hAnsi="黑体" w:hint="eastAsia"/>
          <w:b w:val="0"/>
          <w:bCs w:val="0"/>
          <w:color w:val="auto"/>
          <w:kern w:val="2"/>
          <w:sz w:val="36"/>
          <w:szCs w:val="32"/>
        </w:rPr>
        <w:t>三、受疫情影响较大的困难行业企业</w:t>
      </w:r>
      <w:r>
        <w:rPr>
          <w:rFonts w:ascii="黑体" w:eastAsia="黑体" w:hAnsi="黑体"/>
          <w:b w:val="0"/>
          <w:bCs w:val="0"/>
          <w:color w:val="auto"/>
          <w:kern w:val="2"/>
          <w:sz w:val="36"/>
          <w:szCs w:val="32"/>
        </w:rPr>
        <w:t>2020年度发生的亏损，最长结转年限延长至8年</w:t>
      </w:r>
      <w:bookmarkEnd w:id="3"/>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（一）政策依据</w:t>
      </w:r>
    </w:p>
    <w:p w:rsidR="00585102" w:rsidRDefault="00BD6DD3">
      <w:pPr>
        <w:rPr>
          <w:color w:val="auto"/>
        </w:rPr>
      </w:pPr>
      <w:r>
        <w:rPr>
          <w:rFonts w:hint="eastAsia"/>
          <w:color w:val="auto"/>
        </w:rPr>
        <w:t>1.《财政部</w:t>
      </w:r>
      <w:r>
        <w:rPr>
          <w:color w:val="auto"/>
        </w:rPr>
        <w:t xml:space="preserve"> 税务总局关于支持新型冠状病毒感染的肺炎疫情防控有关税收政策的公告</w:t>
      </w:r>
      <w:r>
        <w:rPr>
          <w:rFonts w:hint="eastAsia"/>
          <w:color w:val="auto"/>
        </w:rPr>
        <w:t>》（财政部</w:t>
      </w:r>
      <w:r>
        <w:rPr>
          <w:color w:val="auto"/>
        </w:rPr>
        <w:t xml:space="preserve"> 税务总局公告2020年第8号</w:t>
      </w:r>
      <w:r>
        <w:rPr>
          <w:rFonts w:ascii="Calibri" w:hAnsi="Calibri" w:cs="Calibri"/>
          <w:color w:val="auto"/>
        </w:rPr>
        <w:t> </w:t>
      </w:r>
      <w:r>
        <w:rPr>
          <w:rFonts w:hint="eastAsia"/>
          <w:color w:val="auto"/>
        </w:rPr>
        <w:t>）</w:t>
      </w:r>
    </w:p>
    <w:p w:rsidR="00585102" w:rsidRDefault="00BD6DD3">
      <w:pPr>
        <w:rPr>
          <w:color w:val="auto"/>
        </w:rPr>
      </w:pPr>
      <w:r>
        <w:rPr>
          <w:rFonts w:hint="eastAsia"/>
          <w:color w:val="auto"/>
        </w:rPr>
        <w:t>2. 《国家税务总局关于支持新型冠状病毒感染的肺炎疫情防控有关税收征收管理事项的公告》（国家税务总局公告</w:t>
      </w:r>
      <w:r>
        <w:rPr>
          <w:color w:val="auto"/>
        </w:rPr>
        <w:t>2020年第4号</w:t>
      </w:r>
      <w:r>
        <w:rPr>
          <w:rFonts w:hint="eastAsia"/>
          <w:color w:val="auto"/>
        </w:rPr>
        <w:t>）</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（二）政策要点</w:t>
      </w:r>
    </w:p>
    <w:p w:rsidR="00585102" w:rsidRDefault="00BD6DD3">
      <w:pPr>
        <w:rPr>
          <w:color w:val="auto"/>
        </w:rPr>
      </w:pPr>
      <w:r>
        <w:rPr>
          <w:rFonts w:hint="eastAsia"/>
          <w:color w:val="auto"/>
        </w:rPr>
        <w:t>受疫情影响较大的困难行业企业</w:t>
      </w:r>
      <w:r>
        <w:rPr>
          <w:color w:val="auto"/>
        </w:rPr>
        <w:t>2020年度发生的亏损，最长结转年限由5年延长至8年。</w:t>
      </w:r>
    </w:p>
    <w:p w:rsidR="00585102" w:rsidRDefault="00BD6DD3">
      <w:pPr>
        <w:rPr>
          <w:color w:val="auto"/>
        </w:rPr>
      </w:pPr>
      <w:r>
        <w:rPr>
          <w:rFonts w:hint="eastAsia"/>
          <w:color w:val="auto"/>
        </w:rPr>
        <w:t>困难行业企业，包括交通运输、餐饮、住宿、旅游（指旅行社及相关服务、游览景区管理两类）四大类，具体判断标准按照现行《国民经济行业分类》执行。困难行业企业</w:t>
      </w:r>
      <w:r>
        <w:rPr>
          <w:color w:val="auto"/>
        </w:rPr>
        <w:t>2020年度主营业务收入须占收入总额（剔除不征税收入和投资收益）的50%以上。</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（三）案例解析</w:t>
      </w:r>
    </w:p>
    <w:p w:rsidR="00585102" w:rsidRDefault="00BD6DD3">
      <w:pPr>
        <w:rPr>
          <w:color w:val="auto"/>
        </w:rPr>
      </w:pPr>
      <w:r>
        <w:rPr>
          <w:rFonts w:hint="eastAsia"/>
          <w:color w:val="auto"/>
        </w:rPr>
        <w:t>C企业为交通运输企业，2018年成立，无境外所得，无</w:t>
      </w:r>
      <w:r>
        <w:rPr>
          <w:rFonts w:hint="eastAsia"/>
          <w:color w:val="auto"/>
        </w:rPr>
        <w:lastRenderedPageBreak/>
        <w:t>合并分立事项，成立当年盈利10万元，2019年盈利20万元，2020年受疫情影响亏损30万元。根据新政策，2020年的亏损最长弥补年限由2025年延长到2028年。</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（四）填报方法</w:t>
      </w:r>
    </w:p>
    <w:p w:rsidR="00585102" w:rsidRDefault="00BD6DD3">
      <w:pPr>
        <w:rPr>
          <w:color w:val="auto"/>
        </w:rPr>
      </w:pPr>
      <w:r>
        <w:rPr>
          <w:rFonts w:hint="eastAsia"/>
          <w:color w:val="auto"/>
        </w:rPr>
        <w:t>在将有关数据填入《企业所得税弥补亏损明细表》（</w:t>
      </w:r>
      <w:r>
        <w:rPr>
          <w:color w:val="auto"/>
        </w:rPr>
        <w:t>A106000）</w:t>
      </w:r>
      <w:r>
        <w:rPr>
          <w:rFonts w:hint="eastAsia"/>
          <w:color w:val="auto"/>
        </w:rPr>
        <w:t>第11行填入相关内容。</w:t>
      </w:r>
    </w:p>
    <w:p w:rsidR="00585102" w:rsidRDefault="00BD6DD3">
      <w:pPr>
        <w:ind w:firstLineChars="0" w:firstLine="0"/>
        <w:rPr>
          <w:color w:val="auto"/>
          <w:sz w:val="24"/>
          <w:szCs w:val="24"/>
        </w:rPr>
      </w:pPr>
      <w:r>
        <w:rPr>
          <w:rFonts w:hint="eastAsia"/>
          <w:color w:val="auto"/>
          <w:sz w:val="24"/>
          <w:szCs w:val="24"/>
        </w:rPr>
        <w:t>A106000   企业所得税弥补亏损明细表</w:t>
      </w:r>
    </w:p>
    <w:tbl>
      <w:tblPr>
        <w:tblW w:w="5921" w:type="pct"/>
        <w:tblInd w:w="-743" w:type="dxa"/>
        <w:tblLayout w:type="fixed"/>
        <w:tblCellMar>
          <w:left w:w="0" w:type="dxa"/>
          <w:right w:w="0" w:type="dxa"/>
        </w:tblCellMar>
        <w:tblLook w:val="04A0"/>
      </w:tblPr>
      <w:tblGrid>
        <w:gridCol w:w="562"/>
        <w:gridCol w:w="711"/>
        <w:gridCol w:w="711"/>
        <w:gridCol w:w="575"/>
        <w:gridCol w:w="702"/>
        <w:gridCol w:w="708"/>
        <w:gridCol w:w="710"/>
        <w:gridCol w:w="834"/>
        <w:gridCol w:w="761"/>
        <w:gridCol w:w="672"/>
        <w:gridCol w:w="708"/>
        <w:gridCol w:w="771"/>
        <w:gridCol w:w="789"/>
        <w:gridCol w:w="878"/>
      </w:tblGrid>
      <w:tr w:rsidR="00585102">
        <w:trPr>
          <w:trHeight w:val="533"/>
        </w:trPr>
        <w:tc>
          <w:tcPr>
            <w:tcW w:w="278"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行次</w:t>
            </w:r>
          </w:p>
        </w:tc>
        <w:tc>
          <w:tcPr>
            <w:tcW w:w="352"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项目</w:t>
            </w:r>
          </w:p>
        </w:tc>
        <w:tc>
          <w:tcPr>
            <w:tcW w:w="352"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年度</w:t>
            </w:r>
          </w:p>
        </w:tc>
        <w:tc>
          <w:tcPr>
            <w:tcW w:w="285"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hint="eastAsia"/>
                <w:color w:val="auto"/>
                <w:sz w:val="24"/>
                <w:szCs w:val="24"/>
              </w:rPr>
              <w:t>当年境内所得额</w:t>
            </w:r>
          </w:p>
        </w:tc>
        <w:tc>
          <w:tcPr>
            <w:tcW w:w="348"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hint="eastAsia"/>
                <w:color w:val="auto"/>
                <w:sz w:val="24"/>
                <w:szCs w:val="24"/>
              </w:rPr>
              <w:t>分立转出的亏损额</w:t>
            </w:r>
          </w:p>
        </w:tc>
        <w:tc>
          <w:tcPr>
            <w:tcW w:w="1116" w:type="pct"/>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hint="eastAsia"/>
                <w:color w:val="auto"/>
                <w:sz w:val="24"/>
                <w:szCs w:val="24"/>
              </w:rPr>
              <w:t>合并、分立转入的亏损额</w:t>
            </w:r>
          </w:p>
        </w:tc>
        <w:tc>
          <w:tcPr>
            <w:tcW w:w="377"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hint="eastAsia"/>
                <w:color w:val="auto"/>
                <w:sz w:val="24"/>
                <w:szCs w:val="24"/>
              </w:rPr>
              <w:t>弥补亏损企业类型</w:t>
            </w:r>
          </w:p>
        </w:tc>
        <w:tc>
          <w:tcPr>
            <w:tcW w:w="333"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hint="eastAsia"/>
                <w:color w:val="auto"/>
                <w:sz w:val="24"/>
                <w:szCs w:val="24"/>
              </w:rPr>
              <w:t>当年亏损额</w:t>
            </w:r>
          </w:p>
        </w:tc>
        <w:tc>
          <w:tcPr>
            <w:tcW w:w="351"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hint="eastAsia"/>
                <w:color w:val="auto"/>
                <w:sz w:val="24"/>
                <w:szCs w:val="24"/>
              </w:rPr>
              <w:t>当年待弥补的亏损额</w:t>
            </w:r>
          </w:p>
        </w:tc>
        <w:tc>
          <w:tcPr>
            <w:tcW w:w="773"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hint="eastAsia"/>
                <w:color w:val="auto"/>
                <w:sz w:val="24"/>
                <w:szCs w:val="24"/>
              </w:rPr>
              <w:t>用本年度所得额弥补的以前年度亏损额</w:t>
            </w:r>
          </w:p>
        </w:tc>
        <w:tc>
          <w:tcPr>
            <w:tcW w:w="435"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hint="eastAsia"/>
                <w:color w:val="auto"/>
                <w:sz w:val="24"/>
                <w:szCs w:val="24"/>
              </w:rPr>
              <w:t>当年可结转以后年度弥补的亏损额</w:t>
            </w:r>
          </w:p>
        </w:tc>
      </w:tr>
      <w:tr w:rsidR="00585102">
        <w:trPr>
          <w:trHeight w:val="1275"/>
        </w:trPr>
        <w:tc>
          <w:tcPr>
            <w:tcW w:w="278" w:type="pct"/>
            <w:vMerge/>
            <w:tcBorders>
              <w:top w:val="single" w:sz="8" w:space="0" w:color="000000"/>
              <w:left w:val="single" w:sz="8" w:space="0" w:color="000000"/>
              <w:bottom w:val="single" w:sz="8" w:space="0" w:color="000000"/>
              <w:right w:val="single" w:sz="8" w:space="0" w:color="000000"/>
            </w:tcBorders>
            <w:vAlign w:val="center"/>
          </w:tcPr>
          <w:p w:rsidR="00585102" w:rsidRDefault="00585102">
            <w:pPr>
              <w:spacing w:line="400" w:lineRule="exact"/>
              <w:ind w:firstLineChars="0" w:firstLine="0"/>
              <w:rPr>
                <w:rFonts w:ascii="仿宋" w:eastAsia="仿宋"/>
                <w:color w:val="auto"/>
                <w:sz w:val="24"/>
                <w:szCs w:val="24"/>
              </w:rPr>
            </w:pPr>
          </w:p>
        </w:tc>
        <w:tc>
          <w:tcPr>
            <w:tcW w:w="352" w:type="pct"/>
            <w:vMerge/>
            <w:tcBorders>
              <w:top w:val="single" w:sz="8" w:space="0" w:color="000000"/>
              <w:left w:val="single" w:sz="8" w:space="0" w:color="000000"/>
              <w:bottom w:val="single" w:sz="8" w:space="0" w:color="000000"/>
              <w:right w:val="single" w:sz="8" w:space="0" w:color="000000"/>
            </w:tcBorders>
            <w:vAlign w:val="center"/>
          </w:tcPr>
          <w:p w:rsidR="00585102" w:rsidRDefault="00585102">
            <w:pPr>
              <w:spacing w:line="400" w:lineRule="exact"/>
              <w:ind w:firstLineChars="0" w:firstLine="0"/>
              <w:rPr>
                <w:rFonts w:ascii="仿宋" w:eastAsia="仿宋"/>
                <w:color w:val="auto"/>
                <w:sz w:val="24"/>
                <w:szCs w:val="24"/>
              </w:rPr>
            </w:pPr>
          </w:p>
        </w:tc>
        <w:tc>
          <w:tcPr>
            <w:tcW w:w="352" w:type="pct"/>
            <w:vMerge/>
            <w:tcBorders>
              <w:top w:val="single" w:sz="8" w:space="0" w:color="000000"/>
              <w:left w:val="single" w:sz="8" w:space="0" w:color="000000"/>
              <w:bottom w:val="single" w:sz="8" w:space="0" w:color="000000"/>
              <w:right w:val="single" w:sz="8" w:space="0" w:color="000000"/>
            </w:tcBorders>
            <w:vAlign w:val="center"/>
          </w:tcPr>
          <w:p w:rsidR="00585102" w:rsidRDefault="00585102">
            <w:pPr>
              <w:spacing w:line="400" w:lineRule="exact"/>
              <w:ind w:firstLineChars="0" w:firstLine="0"/>
              <w:rPr>
                <w:rFonts w:ascii="仿宋" w:eastAsia="仿宋"/>
                <w:color w:val="auto"/>
                <w:sz w:val="24"/>
                <w:szCs w:val="24"/>
              </w:rPr>
            </w:pPr>
          </w:p>
        </w:tc>
        <w:tc>
          <w:tcPr>
            <w:tcW w:w="285" w:type="pct"/>
            <w:vMerge/>
            <w:tcBorders>
              <w:top w:val="single" w:sz="8" w:space="0" w:color="000000"/>
              <w:left w:val="single" w:sz="8" w:space="0" w:color="000000"/>
              <w:bottom w:val="single" w:sz="8" w:space="0" w:color="000000"/>
              <w:right w:val="single" w:sz="8" w:space="0" w:color="000000"/>
            </w:tcBorders>
            <w:vAlign w:val="center"/>
          </w:tcPr>
          <w:p w:rsidR="00585102" w:rsidRDefault="00585102">
            <w:pPr>
              <w:spacing w:line="400" w:lineRule="exact"/>
              <w:ind w:firstLineChars="0" w:firstLine="0"/>
              <w:jc w:val="center"/>
              <w:rPr>
                <w:rFonts w:ascii="仿宋" w:eastAsia="仿宋"/>
                <w:color w:val="auto"/>
                <w:sz w:val="24"/>
                <w:szCs w:val="24"/>
              </w:rPr>
            </w:pPr>
          </w:p>
        </w:tc>
        <w:tc>
          <w:tcPr>
            <w:tcW w:w="348" w:type="pct"/>
            <w:vMerge/>
            <w:tcBorders>
              <w:top w:val="single" w:sz="8" w:space="0" w:color="000000"/>
              <w:left w:val="single" w:sz="8" w:space="0" w:color="000000"/>
              <w:bottom w:val="single" w:sz="8" w:space="0" w:color="000000"/>
              <w:right w:val="single" w:sz="8" w:space="0" w:color="000000"/>
            </w:tcBorders>
            <w:vAlign w:val="center"/>
          </w:tcPr>
          <w:p w:rsidR="00585102" w:rsidRDefault="00585102">
            <w:pPr>
              <w:spacing w:line="400" w:lineRule="exact"/>
              <w:ind w:firstLineChars="0" w:firstLine="0"/>
              <w:jc w:val="center"/>
              <w:rPr>
                <w:rFonts w:ascii="仿宋" w:eastAsia="仿宋"/>
                <w:color w:val="auto"/>
                <w:sz w:val="24"/>
                <w:szCs w:val="24"/>
              </w:rPr>
            </w:pPr>
          </w:p>
        </w:tc>
        <w:tc>
          <w:tcPr>
            <w:tcW w:w="35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hint="eastAsia"/>
                <w:color w:val="auto"/>
                <w:sz w:val="24"/>
                <w:szCs w:val="24"/>
              </w:rPr>
              <w:t>可弥补年限</w:t>
            </w:r>
            <w:r>
              <w:rPr>
                <w:rFonts w:ascii="仿宋" w:eastAsia="仿宋"/>
                <w:color w:val="auto"/>
                <w:sz w:val="24"/>
                <w:szCs w:val="24"/>
              </w:rPr>
              <w:t>5</w:t>
            </w:r>
            <w:r>
              <w:rPr>
                <w:rFonts w:ascii="仿宋" w:eastAsia="仿宋" w:hint="eastAsia"/>
                <w:color w:val="auto"/>
                <w:sz w:val="24"/>
                <w:szCs w:val="24"/>
              </w:rPr>
              <w:t>年</w:t>
            </w:r>
          </w:p>
        </w:tc>
        <w:tc>
          <w:tcPr>
            <w:tcW w:w="35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hint="eastAsia"/>
                <w:color w:val="auto"/>
                <w:sz w:val="24"/>
                <w:szCs w:val="24"/>
              </w:rPr>
              <w:t>可弥补年限</w:t>
            </w:r>
            <w:r>
              <w:rPr>
                <w:rFonts w:ascii="仿宋" w:eastAsia="仿宋"/>
                <w:color w:val="auto"/>
                <w:sz w:val="24"/>
                <w:szCs w:val="24"/>
              </w:rPr>
              <w:t>8</w:t>
            </w:r>
            <w:r>
              <w:rPr>
                <w:rFonts w:ascii="仿宋" w:eastAsia="仿宋" w:hint="eastAsia"/>
                <w:color w:val="auto"/>
                <w:sz w:val="24"/>
                <w:szCs w:val="24"/>
              </w:rPr>
              <w:t>年</w:t>
            </w:r>
          </w:p>
        </w:tc>
        <w:tc>
          <w:tcPr>
            <w:tcW w:w="41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hint="eastAsia"/>
                <w:color w:val="auto"/>
                <w:sz w:val="24"/>
                <w:szCs w:val="24"/>
              </w:rPr>
              <w:t>可弥补年限</w:t>
            </w:r>
            <w:r>
              <w:rPr>
                <w:rFonts w:ascii="仿宋" w:eastAsia="仿宋"/>
                <w:color w:val="auto"/>
                <w:sz w:val="24"/>
                <w:szCs w:val="24"/>
              </w:rPr>
              <w:t>10</w:t>
            </w:r>
            <w:r>
              <w:rPr>
                <w:rFonts w:ascii="仿宋" w:eastAsia="仿宋" w:hint="eastAsia"/>
                <w:color w:val="auto"/>
                <w:sz w:val="24"/>
                <w:szCs w:val="24"/>
              </w:rPr>
              <w:t>年</w:t>
            </w:r>
          </w:p>
        </w:tc>
        <w:tc>
          <w:tcPr>
            <w:tcW w:w="377" w:type="pct"/>
            <w:vMerge/>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585102" w:rsidRDefault="00585102">
            <w:pPr>
              <w:spacing w:line="400" w:lineRule="exact"/>
              <w:ind w:firstLineChars="0" w:firstLine="0"/>
              <w:jc w:val="center"/>
              <w:rPr>
                <w:rFonts w:ascii="仿宋" w:eastAsia="仿宋"/>
                <w:color w:val="auto"/>
                <w:sz w:val="24"/>
                <w:szCs w:val="24"/>
              </w:rPr>
            </w:pPr>
          </w:p>
        </w:tc>
        <w:tc>
          <w:tcPr>
            <w:tcW w:w="333" w:type="pct"/>
            <w:vMerge/>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585102" w:rsidRDefault="00585102">
            <w:pPr>
              <w:spacing w:line="400" w:lineRule="exact"/>
              <w:ind w:firstLineChars="0" w:firstLine="0"/>
              <w:jc w:val="center"/>
              <w:rPr>
                <w:rFonts w:ascii="仿宋" w:eastAsia="仿宋"/>
                <w:color w:val="auto"/>
                <w:sz w:val="24"/>
                <w:szCs w:val="24"/>
              </w:rPr>
            </w:pPr>
          </w:p>
        </w:tc>
        <w:tc>
          <w:tcPr>
            <w:tcW w:w="351" w:type="pct"/>
            <w:vMerge/>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585102" w:rsidRDefault="00585102">
            <w:pPr>
              <w:spacing w:line="400" w:lineRule="exact"/>
              <w:ind w:firstLineChars="0" w:firstLine="0"/>
              <w:jc w:val="center"/>
              <w:rPr>
                <w:rFonts w:ascii="仿宋" w:eastAsia="仿宋"/>
                <w:color w:val="auto"/>
                <w:sz w:val="24"/>
                <w:szCs w:val="24"/>
              </w:rPr>
            </w:pPr>
          </w:p>
        </w:tc>
        <w:tc>
          <w:tcPr>
            <w:tcW w:w="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hint="eastAsia"/>
                <w:color w:val="auto"/>
                <w:sz w:val="24"/>
                <w:szCs w:val="24"/>
              </w:rPr>
              <w:t>使用境内所得弥补</w:t>
            </w:r>
          </w:p>
        </w:tc>
        <w:tc>
          <w:tcPr>
            <w:tcW w:w="39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hint="eastAsia"/>
                <w:color w:val="auto"/>
                <w:sz w:val="24"/>
                <w:szCs w:val="24"/>
              </w:rPr>
              <w:t>使用境外所得弥补</w:t>
            </w:r>
          </w:p>
        </w:tc>
        <w:tc>
          <w:tcPr>
            <w:tcW w:w="435" w:type="pct"/>
            <w:vMerge/>
            <w:tcBorders>
              <w:top w:val="single" w:sz="8" w:space="0" w:color="000000"/>
              <w:left w:val="single" w:sz="8" w:space="0" w:color="000000"/>
              <w:bottom w:val="single" w:sz="8" w:space="0" w:color="000000"/>
              <w:right w:val="single" w:sz="8" w:space="0" w:color="000000"/>
            </w:tcBorders>
            <w:vAlign w:val="center"/>
          </w:tcPr>
          <w:p w:rsidR="00585102" w:rsidRDefault="00585102">
            <w:pPr>
              <w:spacing w:line="400" w:lineRule="exact"/>
              <w:ind w:firstLineChars="0" w:firstLine="0"/>
              <w:rPr>
                <w:rFonts w:ascii="仿宋" w:eastAsia="仿宋"/>
                <w:color w:val="auto"/>
                <w:sz w:val="24"/>
                <w:szCs w:val="24"/>
              </w:rPr>
            </w:pPr>
          </w:p>
        </w:tc>
      </w:tr>
      <w:tr w:rsidR="00585102">
        <w:trPr>
          <w:trHeight w:val="675"/>
        </w:trPr>
        <w:tc>
          <w:tcPr>
            <w:tcW w:w="278" w:type="pct"/>
            <w:vMerge/>
            <w:tcBorders>
              <w:top w:val="single" w:sz="8" w:space="0" w:color="000000"/>
              <w:left w:val="single" w:sz="8" w:space="0" w:color="000000"/>
              <w:bottom w:val="single" w:sz="8" w:space="0" w:color="000000"/>
              <w:right w:val="single" w:sz="8" w:space="0" w:color="000000"/>
            </w:tcBorders>
            <w:vAlign w:val="center"/>
          </w:tcPr>
          <w:p w:rsidR="00585102" w:rsidRDefault="00585102">
            <w:pPr>
              <w:spacing w:line="400" w:lineRule="exact"/>
              <w:ind w:firstLineChars="0" w:firstLine="0"/>
              <w:rPr>
                <w:rFonts w:ascii="仿宋" w:eastAsia="仿宋"/>
                <w:color w:val="auto"/>
                <w:sz w:val="24"/>
                <w:szCs w:val="24"/>
              </w:rPr>
            </w:pPr>
          </w:p>
        </w:tc>
        <w:tc>
          <w:tcPr>
            <w:tcW w:w="352" w:type="pct"/>
            <w:vMerge/>
            <w:tcBorders>
              <w:top w:val="single" w:sz="8" w:space="0" w:color="000000"/>
              <w:left w:val="single" w:sz="8" w:space="0" w:color="000000"/>
              <w:bottom w:val="single" w:sz="8" w:space="0" w:color="000000"/>
              <w:right w:val="single" w:sz="8" w:space="0" w:color="000000"/>
            </w:tcBorders>
            <w:vAlign w:val="center"/>
          </w:tcPr>
          <w:p w:rsidR="00585102" w:rsidRDefault="00585102">
            <w:pPr>
              <w:spacing w:line="400" w:lineRule="exact"/>
              <w:ind w:firstLineChars="0" w:firstLine="0"/>
              <w:rPr>
                <w:rFonts w:ascii="仿宋" w:eastAsia="仿宋"/>
                <w:color w:val="auto"/>
                <w:sz w:val="24"/>
                <w:szCs w:val="24"/>
              </w:rPr>
            </w:pPr>
          </w:p>
        </w:tc>
        <w:tc>
          <w:tcPr>
            <w:tcW w:w="35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color w:val="auto"/>
                <w:sz w:val="24"/>
                <w:szCs w:val="24"/>
              </w:rPr>
              <w:t>1</w:t>
            </w:r>
          </w:p>
        </w:tc>
        <w:tc>
          <w:tcPr>
            <w:tcW w:w="28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color w:val="auto"/>
                <w:sz w:val="24"/>
                <w:szCs w:val="24"/>
              </w:rPr>
              <w:t>2</w:t>
            </w:r>
          </w:p>
        </w:tc>
        <w:tc>
          <w:tcPr>
            <w:tcW w:w="34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color w:val="auto"/>
                <w:sz w:val="24"/>
                <w:szCs w:val="24"/>
              </w:rPr>
              <w:t>3</w:t>
            </w:r>
          </w:p>
        </w:tc>
        <w:tc>
          <w:tcPr>
            <w:tcW w:w="35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color w:val="auto"/>
                <w:sz w:val="24"/>
                <w:szCs w:val="24"/>
              </w:rPr>
              <w:t>4</w:t>
            </w:r>
          </w:p>
        </w:tc>
        <w:tc>
          <w:tcPr>
            <w:tcW w:w="35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color w:val="auto"/>
                <w:sz w:val="24"/>
                <w:szCs w:val="24"/>
              </w:rPr>
              <w:t>5</w:t>
            </w:r>
          </w:p>
        </w:tc>
        <w:tc>
          <w:tcPr>
            <w:tcW w:w="41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color w:val="auto"/>
                <w:sz w:val="24"/>
                <w:szCs w:val="24"/>
              </w:rPr>
              <w:t>6</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color w:val="auto"/>
                <w:sz w:val="24"/>
                <w:szCs w:val="24"/>
              </w:rPr>
              <w:t>7</w:t>
            </w:r>
          </w:p>
        </w:tc>
        <w:tc>
          <w:tcPr>
            <w:tcW w:w="33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color w:val="auto"/>
                <w:sz w:val="24"/>
                <w:szCs w:val="24"/>
              </w:rPr>
              <w:t>8</w:t>
            </w:r>
          </w:p>
        </w:tc>
        <w:tc>
          <w:tcPr>
            <w:tcW w:w="35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color w:val="auto"/>
                <w:sz w:val="24"/>
                <w:szCs w:val="24"/>
              </w:rPr>
              <w:t>9</w:t>
            </w:r>
          </w:p>
        </w:tc>
        <w:tc>
          <w:tcPr>
            <w:tcW w:w="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color w:val="auto"/>
                <w:sz w:val="24"/>
                <w:szCs w:val="24"/>
              </w:rPr>
              <w:t>10</w:t>
            </w:r>
          </w:p>
        </w:tc>
        <w:tc>
          <w:tcPr>
            <w:tcW w:w="39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textAlignment w:val="baseline"/>
              <w:rPr>
                <w:rFonts w:ascii="仿宋" w:eastAsia="仿宋"/>
                <w:color w:val="auto"/>
                <w:sz w:val="24"/>
                <w:szCs w:val="24"/>
              </w:rPr>
            </w:pPr>
            <w:r>
              <w:rPr>
                <w:rFonts w:ascii="仿宋" w:eastAsia="仿宋"/>
                <w:color w:val="auto"/>
                <w:sz w:val="24"/>
                <w:szCs w:val="24"/>
              </w:rPr>
              <w:t>11</w:t>
            </w:r>
          </w:p>
        </w:tc>
        <w:tc>
          <w:tcPr>
            <w:tcW w:w="43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12</w:t>
            </w:r>
          </w:p>
        </w:tc>
      </w:tr>
      <w:tr w:rsidR="00585102">
        <w:trPr>
          <w:trHeight w:val="523"/>
        </w:trPr>
        <w:tc>
          <w:tcPr>
            <w:tcW w:w="27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9</w:t>
            </w:r>
          </w:p>
        </w:tc>
        <w:tc>
          <w:tcPr>
            <w:tcW w:w="35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hint="eastAsia"/>
                <w:color w:val="auto"/>
                <w:sz w:val="24"/>
                <w:szCs w:val="24"/>
              </w:rPr>
              <w:t>前二年度</w:t>
            </w:r>
          </w:p>
        </w:tc>
        <w:tc>
          <w:tcPr>
            <w:tcW w:w="35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2018</w:t>
            </w:r>
          </w:p>
        </w:tc>
        <w:tc>
          <w:tcPr>
            <w:tcW w:w="28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10</w:t>
            </w:r>
          </w:p>
        </w:tc>
        <w:tc>
          <w:tcPr>
            <w:tcW w:w="34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35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35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41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100</w:t>
            </w:r>
            <w:r>
              <w:rPr>
                <w:rFonts w:ascii="仿宋" w:eastAsia="仿宋" w:hint="eastAsia"/>
                <w:color w:val="auto"/>
                <w:sz w:val="24"/>
                <w:szCs w:val="24"/>
              </w:rPr>
              <w:t>（一般企业）</w:t>
            </w:r>
          </w:p>
        </w:tc>
        <w:tc>
          <w:tcPr>
            <w:tcW w:w="33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35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39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43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r>
      <w:tr w:rsidR="00585102">
        <w:trPr>
          <w:trHeight w:val="523"/>
        </w:trPr>
        <w:tc>
          <w:tcPr>
            <w:tcW w:w="27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10</w:t>
            </w:r>
          </w:p>
        </w:tc>
        <w:tc>
          <w:tcPr>
            <w:tcW w:w="35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hint="eastAsia"/>
                <w:color w:val="auto"/>
                <w:sz w:val="24"/>
                <w:szCs w:val="24"/>
              </w:rPr>
              <w:t>前一年度</w:t>
            </w:r>
          </w:p>
        </w:tc>
        <w:tc>
          <w:tcPr>
            <w:tcW w:w="35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2019</w:t>
            </w:r>
          </w:p>
        </w:tc>
        <w:tc>
          <w:tcPr>
            <w:tcW w:w="28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20</w:t>
            </w:r>
          </w:p>
        </w:tc>
        <w:tc>
          <w:tcPr>
            <w:tcW w:w="34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35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35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41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100</w:t>
            </w:r>
            <w:r>
              <w:rPr>
                <w:rFonts w:ascii="仿宋" w:eastAsia="仿宋" w:hint="eastAsia"/>
                <w:color w:val="auto"/>
                <w:sz w:val="24"/>
                <w:szCs w:val="24"/>
              </w:rPr>
              <w:t>（一般企业）</w:t>
            </w:r>
          </w:p>
        </w:tc>
        <w:tc>
          <w:tcPr>
            <w:tcW w:w="33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35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39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c>
          <w:tcPr>
            <w:tcW w:w="43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0</w:t>
            </w:r>
          </w:p>
        </w:tc>
      </w:tr>
      <w:tr w:rsidR="00585102">
        <w:trPr>
          <w:trHeight w:val="498"/>
        </w:trPr>
        <w:tc>
          <w:tcPr>
            <w:tcW w:w="27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11</w:t>
            </w:r>
          </w:p>
        </w:tc>
        <w:tc>
          <w:tcPr>
            <w:tcW w:w="35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hint="eastAsia"/>
                <w:color w:val="auto"/>
                <w:sz w:val="24"/>
                <w:szCs w:val="24"/>
              </w:rPr>
              <w:t>本年度</w:t>
            </w:r>
          </w:p>
        </w:tc>
        <w:tc>
          <w:tcPr>
            <w:tcW w:w="35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color w:val="auto"/>
                <w:sz w:val="24"/>
                <w:szCs w:val="24"/>
              </w:rPr>
            </w:pPr>
            <w:r>
              <w:rPr>
                <w:rFonts w:ascii="仿宋" w:eastAsia="仿宋"/>
                <w:color w:val="auto"/>
                <w:sz w:val="24"/>
                <w:szCs w:val="24"/>
              </w:rPr>
              <w:t>2020</w:t>
            </w:r>
          </w:p>
        </w:tc>
        <w:tc>
          <w:tcPr>
            <w:tcW w:w="28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b/>
                <w:color w:val="auto"/>
                <w:sz w:val="24"/>
                <w:szCs w:val="24"/>
              </w:rPr>
            </w:pPr>
            <w:r>
              <w:rPr>
                <w:rFonts w:ascii="仿宋" w:eastAsia="仿宋"/>
                <w:b/>
                <w:color w:val="auto"/>
                <w:sz w:val="24"/>
                <w:szCs w:val="24"/>
              </w:rPr>
              <w:t>-30</w:t>
            </w:r>
          </w:p>
        </w:tc>
        <w:tc>
          <w:tcPr>
            <w:tcW w:w="34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b/>
                <w:color w:val="auto"/>
                <w:sz w:val="24"/>
                <w:szCs w:val="24"/>
              </w:rPr>
            </w:pPr>
            <w:r>
              <w:rPr>
                <w:rFonts w:ascii="仿宋" w:eastAsia="仿宋"/>
                <w:b/>
                <w:color w:val="auto"/>
                <w:sz w:val="24"/>
                <w:szCs w:val="24"/>
              </w:rPr>
              <w:t>0</w:t>
            </w:r>
          </w:p>
        </w:tc>
        <w:tc>
          <w:tcPr>
            <w:tcW w:w="35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b/>
                <w:color w:val="auto"/>
                <w:sz w:val="24"/>
                <w:szCs w:val="24"/>
              </w:rPr>
            </w:pPr>
            <w:r>
              <w:rPr>
                <w:rFonts w:ascii="仿宋" w:eastAsia="仿宋"/>
                <w:b/>
                <w:color w:val="auto"/>
                <w:sz w:val="24"/>
                <w:szCs w:val="24"/>
              </w:rPr>
              <w:t>0</w:t>
            </w:r>
          </w:p>
        </w:tc>
        <w:tc>
          <w:tcPr>
            <w:tcW w:w="35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b/>
                <w:color w:val="auto"/>
                <w:sz w:val="24"/>
                <w:szCs w:val="24"/>
              </w:rPr>
            </w:pPr>
            <w:r>
              <w:rPr>
                <w:rFonts w:ascii="仿宋" w:eastAsia="仿宋"/>
                <w:b/>
                <w:color w:val="auto"/>
                <w:sz w:val="24"/>
                <w:szCs w:val="24"/>
              </w:rPr>
              <w:t>0</w:t>
            </w:r>
          </w:p>
        </w:tc>
        <w:tc>
          <w:tcPr>
            <w:tcW w:w="41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b/>
                <w:color w:val="auto"/>
                <w:sz w:val="24"/>
                <w:szCs w:val="24"/>
              </w:rPr>
            </w:pPr>
            <w:r>
              <w:rPr>
                <w:rFonts w:ascii="仿宋" w:eastAsia="仿宋"/>
                <w:b/>
                <w:color w:val="auto"/>
                <w:sz w:val="24"/>
                <w:szCs w:val="24"/>
              </w:rPr>
              <w:t>0</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b/>
                <w:color w:val="auto"/>
                <w:sz w:val="24"/>
                <w:szCs w:val="24"/>
              </w:rPr>
            </w:pPr>
            <w:r>
              <w:rPr>
                <w:rFonts w:ascii="仿宋" w:eastAsia="仿宋" w:hint="eastAsia"/>
                <w:b/>
                <w:color w:val="auto"/>
                <w:sz w:val="24"/>
                <w:szCs w:val="24"/>
              </w:rPr>
              <w:t>5</w:t>
            </w:r>
            <w:r>
              <w:rPr>
                <w:rFonts w:ascii="仿宋" w:eastAsia="仿宋"/>
                <w:b/>
                <w:color w:val="auto"/>
                <w:sz w:val="24"/>
                <w:szCs w:val="24"/>
              </w:rPr>
              <w:t>00</w:t>
            </w:r>
            <w:r>
              <w:rPr>
                <w:rFonts w:ascii="仿宋" w:eastAsia="仿宋" w:hint="eastAsia"/>
                <w:b/>
                <w:color w:val="auto"/>
                <w:sz w:val="24"/>
                <w:szCs w:val="24"/>
              </w:rPr>
              <w:t>（受疫情影响困难行业</w:t>
            </w:r>
            <w:r>
              <w:rPr>
                <w:rFonts w:ascii="仿宋" w:eastAsia="仿宋" w:hint="eastAsia"/>
                <w:b/>
                <w:color w:val="auto"/>
                <w:sz w:val="24"/>
                <w:szCs w:val="24"/>
              </w:rPr>
              <w:lastRenderedPageBreak/>
              <w:t>企业）</w:t>
            </w:r>
          </w:p>
        </w:tc>
        <w:tc>
          <w:tcPr>
            <w:tcW w:w="33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b/>
                <w:color w:val="auto"/>
                <w:sz w:val="24"/>
                <w:szCs w:val="24"/>
              </w:rPr>
            </w:pPr>
            <w:r>
              <w:rPr>
                <w:rFonts w:ascii="仿宋" w:eastAsia="仿宋" w:cs="仿宋" w:hint="eastAsia"/>
                <w:b/>
                <w:color w:val="auto"/>
                <w:sz w:val="24"/>
                <w:szCs w:val="24"/>
              </w:rPr>
              <w:lastRenderedPageBreak/>
              <w:t>-3</w:t>
            </w:r>
            <w:r>
              <w:rPr>
                <w:rFonts w:ascii="仿宋" w:eastAsia="仿宋"/>
                <w:b/>
                <w:color w:val="auto"/>
                <w:sz w:val="24"/>
                <w:szCs w:val="24"/>
              </w:rPr>
              <w:t>0</w:t>
            </w:r>
          </w:p>
        </w:tc>
        <w:tc>
          <w:tcPr>
            <w:tcW w:w="35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b/>
                <w:color w:val="auto"/>
                <w:sz w:val="24"/>
                <w:szCs w:val="24"/>
              </w:rPr>
            </w:pPr>
            <w:r>
              <w:rPr>
                <w:rFonts w:ascii="仿宋" w:eastAsia="仿宋"/>
                <w:b/>
                <w:color w:val="auto"/>
                <w:sz w:val="24"/>
                <w:szCs w:val="24"/>
              </w:rPr>
              <w:t>0</w:t>
            </w:r>
          </w:p>
        </w:tc>
        <w:tc>
          <w:tcPr>
            <w:tcW w:w="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b/>
                <w:color w:val="auto"/>
                <w:sz w:val="24"/>
                <w:szCs w:val="24"/>
              </w:rPr>
            </w:pPr>
            <w:r>
              <w:rPr>
                <w:rFonts w:ascii="仿宋" w:eastAsia="仿宋"/>
                <w:b/>
                <w:color w:val="auto"/>
                <w:sz w:val="24"/>
                <w:szCs w:val="24"/>
              </w:rPr>
              <w:t>0</w:t>
            </w:r>
          </w:p>
        </w:tc>
        <w:tc>
          <w:tcPr>
            <w:tcW w:w="39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b/>
                <w:color w:val="auto"/>
                <w:sz w:val="24"/>
                <w:szCs w:val="24"/>
              </w:rPr>
            </w:pPr>
            <w:r>
              <w:rPr>
                <w:rFonts w:ascii="仿宋" w:eastAsia="仿宋"/>
                <w:b/>
                <w:color w:val="auto"/>
                <w:sz w:val="24"/>
                <w:szCs w:val="24"/>
              </w:rPr>
              <w:t>0</w:t>
            </w:r>
          </w:p>
        </w:tc>
        <w:tc>
          <w:tcPr>
            <w:tcW w:w="43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b/>
                <w:color w:val="auto"/>
                <w:sz w:val="24"/>
                <w:szCs w:val="24"/>
              </w:rPr>
            </w:pPr>
            <w:r>
              <w:rPr>
                <w:rFonts w:ascii="仿宋" w:eastAsia="仿宋" w:cs="仿宋" w:hint="eastAsia"/>
                <w:b/>
                <w:color w:val="auto"/>
                <w:sz w:val="24"/>
                <w:szCs w:val="24"/>
              </w:rPr>
              <w:t>-30</w:t>
            </w:r>
          </w:p>
        </w:tc>
      </w:tr>
      <w:tr w:rsidR="00585102">
        <w:trPr>
          <w:trHeight w:val="740"/>
        </w:trPr>
        <w:tc>
          <w:tcPr>
            <w:tcW w:w="27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color w:val="auto"/>
                <w:sz w:val="24"/>
                <w:szCs w:val="24"/>
              </w:rPr>
              <w:lastRenderedPageBreak/>
              <w:t xml:space="preserve">12 </w:t>
            </w:r>
          </w:p>
        </w:tc>
        <w:tc>
          <w:tcPr>
            <w:tcW w:w="4287" w:type="pct"/>
            <w:gridSpan w:val="1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rPr>
                <w:rFonts w:ascii="仿宋" w:eastAsia="仿宋"/>
                <w:color w:val="auto"/>
                <w:sz w:val="24"/>
                <w:szCs w:val="24"/>
              </w:rPr>
            </w:pPr>
            <w:r>
              <w:rPr>
                <w:rFonts w:ascii="仿宋" w:eastAsia="仿宋" w:hint="eastAsia"/>
                <w:color w:val="auto"/>
                <w:sz w:val="24"/>
                <w:szCs w:val="24"/>
              </w:rPr>
              <w:t>可结转以后年度弥补的亏损额合计</w:t>
            </w:r>
          </w:p>
        </w:tc>
        <w:tc>
          <w:tcPr>
            <w:tcW w:w="43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rFonts w:ascii="仿宋" w:eastAsia="仿宋"/>
                <w:b/>
                <w:color w:val="auto"/>
                <w:sz w:val="24"/>
                <w:szCs w:val="24"/>
              </w:rPr>
            </w:pPr>
            <w:r>
              <w:rPr>
                <w:rFonts w:ascii="仿宋" w:eastAsia="仿宋"/>
                <w:b/>
                <w:color w:val="auto"/>
                <w:sz w:val="24"/>
                <w:szCs w:val="24"/>
              </w:rPr>
              <w:t>30</w:t>
            </w:r>
          </w:p>
        </w:tc>
      </w:tr>
    </w:tbl>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（五）注意事项</w:t>
      </w:r>
    </w:p>
    <w:p w:rsidR="00585102" w:rsidRDefault="00BD6DD3">
      <w:pPr>
        <w:rPr>
          <w:color w:val="auto"/>
        </w:rPr>
      </w:pPr>
      <w:r>
        <w:rPr>
          <w:rFonts w:hint="eastAsia"/>
          <w:color w:val="auto"/>
        </w:rPr>
        <w:t>受疫情影响较大的困难行业企业</w:t>
      </w:r>
      <w:r>
        <w:rPr>
          <w:color w:val="auto"/>
        </w:rPr>
        <w:t>适用延长亏损结转年限政策的，应当在2020年度企业所得税汇算清缴时，通过电子税务局提交《适用延长亏损结转年限政策声明》。</w:t>
      </w:r>
    </w:p>
    <w:p w:rsidR="00585102" w:rsidRDefault="00BD6DD3" w:rsidP="0026091C">
      <w:pPr>
        <w:pStyle w:val="1"/>
        <w:keepNext w:val="0"/>
        <w:keepLines w:val="0"/>
        <w:spacing w:beforeLines="250" w:afterLines="100" w:line="240" w:lineRule="auto"/>
        <w:ind w:firstLine="720"/>
        <w:jc w:val="left"/>
        <w:rPr>
          <w:rFonts w:ascii="黑体" w:eastAsia="黑体" w:hAnsi="黑体"/>
          <w:b w:val="0"/>
          <w:bCs w:val="0"/>
          <w:color w:val="auto"/>
          <w:kern w:val="2"/>
          <w:sz w:val="36"/>
          <w:szCs w:val="32"/>
        </w:rPr>
      </w:pPr>
      <w:bookmarkStart w:id="4" w:name="_Toc63612960"/>
      <w:r>
        <w:rPr>
          <w:rFonts w:ascii="黑体" w:eastAsia="黑体" w:hAnsi="黑体" w:hint="eastAsia"/>
          <w:b w:val="0"/>
          <w:bCs w:val="0"/>
          <w:color w:val="auto"/>
          <w:kern w:val="2"/>
          <w:sz w:val="36"/>
          <w:szCs w:val="32"/>
        </w:rPr>
        <w:t>四、电影行业企业</w:t>
      </w:r>
      <w:r>
        <w:rPr>
          <w:rFonts w:ascii="黑体" w:eastAsia="黑体" w:hAnsi="黑体"/>
          <w:b w:val="0"/>
          <w:bCs w:val="0"/>
          <w:color w:val="auto"/>
          <w:kern w:val="2"/>
          <w:sz w:val="36"/>
          <w:szCs w:val="32"/>
        </w:rPr>
        <w:t>2020年度发生的亏损，最长结转年限延长至8年</w:t>
      </w:r>
      <w:bookmarkEnd w:id="4"/>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（一）政策依据</w:t>
      </w:r>
    </w:p>
    <w:p w:rsidR="00585102" w:rsidRDefault="00BD6DD3">
      <w:pPr>
        <w:rPr>
          <w:color w:val="auto"/>
        </w:rPr>
      </w:pPr>
      <w:r>
        <w:rPr>
          <w:rFonts w:hint="eastAsia"/>
          <w:color w:val="auto"/>
        </w:rPr>
        <w:t>《财政部</w:t>
      </w:r>
      <w:r>
        <w:rPr>
          <w:color w:val="auto"/>
        </w:rPr>
        <w:t xml:space="preserve"> 税务总局关于电影等行业税费支持政策的公告</w:t>
      </w:r>
      <w:r>
        <w:rPr>
          <w:rFonts w:hint="eastAsia"/>
          <w:color w:val="auto"/>
        </w:rPr>
        <w:t>》（财政部</w:t>
      </w:r>
      <w:r>
        <w:rPr>
          <w:color w:val="auto"/>
        </w:rPr>
        <w:t xml:space="preserve"> 税务总局公告2020年第</w:t>
      </w:r>
      <w:r>
        <w:rPr>
          <w:rFonts w:hint="eastAsia"/>
          <w:color w:val="auto"/>
        </w:rPr>
        <w:t>25</w:t>
      </w:r>
      <w:r>
        <w:rPr>
          <w:color w:val="auto"/>
        </w:rPr>
        <w:t>号</w:t>
      </w:r>
      <w:r>
        <w:rPr>
          <w:rFonts w:ascii="Calibri" w:hAnsi="Calibri" w:cs="Calibri"/>
          <w:color w:val="auto"/>
        </w:rPr>
        <w:t> </w:t>
      </w:r>
      <w:r>
        <w:rPr>
          <w:rFonts w:hint="eastAsia"/>
          <w:color w:val="auto"/>
        </w:rPr>
        <w:t>）</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（二）政策要点</w:t>
      </w:r>
    </w:p>
    <w:p w:rsidR="00585102" w:rsidRDefault="00BD6DD3">
      <w:pPr>
        <w:rPr>
          <w:color w:val="auto"/>
        </w:rPr>
      </w:pPr>
      <w:r>
        <w:rPr>
          <w:rFonts w:hint="eastAsia"/>
          <w:color w:val="auto"/>
        </w:rPr>
        <w:t>对电影行业企业</w:t>
      </w:r>
      <w:r>
        <w:rPr>
          <w:color w:val="auto"/>
        </w:rPr>
        <w:t>2020年度发生的亏损，最长结转年限由5年延长至8年。</w:t>
      </w:r>
    </w:p>
    <w:p w:rsidR="00585102" w:rsidRDefault="00BD6DD3">
      <w:pPr>
        <w:rPr>
          <w:color w:val="auto"/>
        </w:rPr>
      </w:pPr>
      <w:r>
        <w:rPr>
          <w:rFonts w:hint="eastAsia"/>
          <w:color w:val="auto"/>
        </w:rPr>
        <w:t>电影行业企业限于电影制作、发行和放映等企业，不包括通过互联网、电信网、广播电视网等信息网络传播电影的企业。</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（三）注意事项</w:t>
      </w:r>
    </w:p>
    <w:p w:rsidR="00585102" w:rsidRDefault="00BD6DD3">
      <w:pPr>
        <w:pStyle w:val="2"/>
        <w:keepNext w:val="0"/>
        <w:keepLines w:val="0"/>
        <w:spacing w:before="0" w:after="0" w:line="240" w:lineRule="auto"/>
        <w:rPr>
          <w:rFonts w:ascii="仿宋_GB2312" w:eastAsia="仿宋_GB2312" w:hAnsi="仿宋"/>
          <w:b w:val="0"/>
          <w:bCs w:val="0"/>
          <w:color w:val="auto"/>
        </w:rPr>
      </w:pPr>
      <w:r>
        <w:rPr>
          <w:rFonts w:ascii="仿宋_GB2312" w:eastAsia="仿宋_GB2312" w:hAnsi="仿宋" w:hint="eastAsia"/>
          <w:b w:val="0"/>
          <w:bCs w:val="0"/>
          <w:color w:val="auto"/>
        </w:rPr>
        <w:t>案例解析、填报方法和《适用延长亏损结转年限政策声</w:t>
      </w:r>
      <w:r>
        <w:rPr>
          <w:rFonts w:ascii="仿宋_GB2312" w:eastAsia="仿宋_GB2312" w:hAnsi="仿宋" w:hint="eastAsia"/>
          <w:b w:val="0"/>
          <w:bCs w:val="0"/>
          <w:color w:val="auto"/>
        </w:rPr>
        <w:lastRenderedPageBreak/>
        <w:t>明》比照本指引第三条“受疫情影响较大的困难行业企业</w:t>
      </w:r>
      <w:r>
        <w:rPr>
          <w:rFonts w:ascii="仿宋_GB2312" w:eastAsia="仿宋_GB2312" w:hAnsi="仿宋"/>
          <w:b w:val="0"/>
          <w:bCs w:val="0"/>
          <w:color w:val="auto"/>
        </w:rPr>
        <w:t>2020年度发生的亏损，最长结转年限延长至8年</w:t>
      </w:r>
      <w:r>
        <w:rPr>
          <w:rFonts w:ascii="仿宋_GB2312" w:eastAsia="仿宋_GB2312" w:hAnsi="仿宋"/>
          <w:b w:val="0"/>
          <w:bCs w:val="0"/>
          <w:color w:val="auto"/>
        </w:rPr>
        <w:t>”</w:t>
      </w:r>
      <w:r>
        <w:rPr>
          <w:rFonts w:ascii="仿宋_GB2312" w:eastAsia="仿宋_GB2312" w:hAnsi="仿宋"/>
          <w:b w:val="0"/>
          <w:bCs w:val="0"/>
          <w:color w:val="auto"/>
        </w:rPr>
        <w:t>。</w:t>
      </w:r>
    </w:p>
    <w:p w:rsidR="00585102" w:rsidRDefault="00BD6DD3" w:rsidP="0026091C">
      <w:pPr>
        <w:pStyle w:val="1"/>
        <w:keepNext w:val="0"/>
        <w:keepLines w:val="0"/>
        <w:spacing w:beforeLines="250" w:afterLines="100" w:line="240" w:lineRule="auto"/>
        <w:ind w:firstLine="720"/>
        <w:jc w:val="left"/>
        <w:rPr>
          <w:rFonts w:ascii="黑体" w:eastAsia="黑体" w:hAnsi="黑体"/>
          <w:b w:val="0"/>
          <w:bCs w:val="0"/>
          <w:color w:val="auto"/>
          <w:kern w:val="2"/>
          <w:sz w:val="36"/>
          <w:szCs w:val="32"/>
        </w:rPr>
      </w:pPr>
      <w:bookmarkStart w:id="5" w:name="_Toc63612961"/>
      <w:r>
        <w:rPr>
          <w:rFonts w:ascii="黑体" w:eastAsia="黑体" w:hAnsi="黑体" w:hint="eastAsia"/>
          <w:b w:val="0"/>
          <w:bCs w:val="0"/>
          <w:color w:val="auto"/>
          <w:kern w:val="2"/>
          <w:sz w:val="36"/>
          <w:szCs w:val="32"/>
        </w:rPr>
        <w:t>五、杭州亚运会有关捐赠税前全额扣除</w:t>
      </w:r>
      <w:bookmarkEnd w:id="5"/>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（一）政策依据</w:t>
      </w:r>
    </w:p>
    <w:p w:rsidR="00585102" w:rsidRDefault="00BD6DD3">
      <w:pPr>
        <w:rPr>
          <w:color w:val="auto"/>
        </w:rPr>
      </w:pPr>
      <w:r>
        <w:rPr>
          <w:rFonts w:hint="eastAsia"/>
          <w:color w:val="auto"/>
        </w:rPr>
        <w:t>《财政部</w:t>
      </w:r>
      <w:r>
        <w:rPr>
          <w:color w:val="auto"/>
        </w:rPr>
        <w:t xml:space="preserve"> 税务总局 海关总署关于杭州2022年亚运会和亚残运会税收政策的公告</w:t>
      </w:r>
      <w:r>
        <w:rPr>
          <w:rFonts w:hint="eastAsia"/>
          <w:color w:val="auto"/>
        </w:rPr>
        <w:t>》（财政部</w:t>
      </w:r>
      <w:r>
        <w:rPr>
          <w:color w:val="auto"/>
        </w:rPr>
        <w:t>2020年第</w:t>
      </w:r>
      <w:r>
        <w:rPr>
          <w:rFonts w:hint="eastAsia"/>
          <w:color w:val="auto"/>
        </w:rPr>
        <w:t>18</w:t>
      </w:r>
      <w:r>
        <w:rPr>
          <w:color w:val="auto"/>
        </w:rPr>
        <w:t>号</w:t>
      </w:r>
      <w:r>
        <w:rPr>
          <w:rFonts w:ascii="Calibri" w:hAnsi="Calibri" w:cs="Calibri"/>
          <w:color w:val="auto"/>
        </w:rPr>
        <w:t> </w:t>
      </w:r>
      <w:r>
        <w:rPr>
          <w:rFonts w:hint="eastAsia"/>
          <w:color w:val="auto"/>
        </w:rPr>
        <w:t>）</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（二）政策要点</w:t>
      </w:r>
    </w:p>
    <w:p w:rsidR="00585102" w:rsidRDefault="00BD6DD3">
      <w:pPr>
        <w:rPr>
          <w:color w:val="auto"/>
        </w:rPr>
      </w:pPr>
      <w:r>
        <w:rPr>
          <w:rFonts w:hint="eastAsia"/>
          <w:color w:val="auto"/>
        </w:rPr>
        <w:t>自</w:t>
      </w:r>
      <w:r>
        <w:rPr>
          <w:color w:val="auto"/>
        </w:rPr>
        <w:t>2020年4月9日</w:t>
      </w:r>
      <w:r>
        <w:rPr>
          <w:rFonts w:hint="eastAsia"/>
          <w:color w:val="auto"/>
        </w:rPr>
        <w:t>起，对企业、社会组织和团体赞助、捐赠杭州</w:t>
      </w:r>
      <w:r>
        <w:rPr>
          <w:color w:val="auto"/>
        </w:rPr>
        <w:t>2022年亚运会和亚残运会及其测试赛</w:t>
      </w:r>
      <w:r>
        <w:rPr>
          <w:rFonts w:hint="eastAsia"/>
          <w:color w:val="auto"/>
        </w:rPr>
        <w:t>的资金、物资、服务支出，在计算企业应纳税所得额时予以全额扣除。</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（三）注意事项</w:t>
      </w:r>
    </w:p>
    <w:p w:rsidR="00585102" w:rsidRDefault="00BD6DD3">
      <w:pPr>
        <w:pStyle w:val="2"/>
        <w:keepNext w:val="0"/>
        <w:keepLines w:val="0"/>
        <w:spacing w:before="0" w:after="0" w:line="240" w:lineRule="auto"/>
        <w:rPr>
          <w:color w:val="auto"/>
        </w:rPr>
      </w:pPr>
      <w:r>
        <w:rPr>
          <w:rFonts w:ascii="仿宋_GB2312" w:eastAsia="仿宋_GB2312" w:hAnsi="仿宋" w:hint="eastAsia"/>
          <w:b w:val="0"/>
          <w:bCs w:val="0"/>
          <w:color w:val="auto"/>
        </w:rPr>
        <w:t>案例解析、填报方法比照本指引第一条“支持新型冠状病毒感染的肺炎疫情防控有关捐赠税前全额扣除</w:t>
      </w:r>
      <w:r>
        <w:rPr>
          <w:rFonts w:ascii="仿宋_GB2312" w:eastAsia="仿宋_GB2312" w:hAnsi="仿宋"/>
          <w:b w:val="0"/>
          <w:bCs w:val="0"/>
          <w:color w:val="auto"/>
        </w:rPr>
        <w:t>”</w:t>
      </w:r>
      <w:r>
        <w:rPr>
          <w:rFonts w:ascii="仿宋_GB2312" w:eastAsia="仿宋_GB2312" w:hAnsi="仿宋"/>
          <w:b w:val="0"/>
          <w:bCs w:val="0"/>
          <w:color w:val="auto"/>
        </w:rPr>
        <w:t>。</w:t>
      </w:r>
    </w:p>
    <w:p w:rsidR="00585102" w:rsidRDefault="00BD6DD3" w:rsidP="0026091C">
      <w:pPr>
        <w:pStyle w:val="1"/>
        <w:keepNext w:val="0"/>
        <w:keepLines w:val="0"/>
        <w:spacing w:beforeLines="250" w:afterLines="100" w:line="240" w:lineRule="auto"/>
        <w:ind w:firstLine="720"/>
        <w:jc w:val="left"/>
        <w:rPr>
          <w:rFonts w:ascii="黑体" w:eastAsia="黑体" w:hAnsi="黑体"/>
          <w:b w:val="0"/>
          <w:bCs w:val="0"/>
          <w:color w:val="auto"/>
          <w:kern w:val="2"/>
          <w:sz w:val="36"/>
          <w:szCs w:val="32"/>
        </w:rPr>
      </w:pPr>
      <w:bookmarkStart w:id="6" w:name="_Toc63612962"/>
      <w:r>
        <w:rPr>
          <w:rFonts w:ascii="黑体" w:eastAsia="黑体" w:hAnsi="黑体" w:hint="eastAsia"/>
          <w:b w:val="0"/>
          <w:bCs w:val="0"/>
          <w:color w:val="auto"/>
          <w:kern w:val="2"/>
          <w:sz w:val="36"/>
          <w:szCs w:val="32"/>
        </w:rPr>
        <w:t>六、促进集成电路和软件产业高质量发展政策</w:t>
      </w:r>
      <w:bookmarkEnd w:id="6"/>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（一）政策依据</w:t>
      </w:r>
    </w:p>
    <w:p w:rsidR="00585102" w:rsidRDefault="00BD6DD3">
      <w:pPr>
        <w:rPr>
          <w:color w:val="auto"/>
        </w:rPr>
      </w:pPr>
      <w:r>
        <w:rPr>
          <w:rFonts w:hint="eastAsia"/>
          <w:color w:val="auto"/>
        </w:rPr>
        <w:t>《财政部</w:t>
      </w:r>
      <w:r>
        <w:rPr>
          <w:color w:val="auto"/>
        </w:rPr>
        <w:t xml:space="preserve"> 税务总局 发展改革委 工业和信息化部关于促进集成电路产业和软件产业高质量发展企业所得税政策的公告》（财政部 税务总局 发展改革委 工业和信息化部</w:t>
      </w:r>
      <w:r>
        <w:rPr>
          <w:color w:val="auto"/>
        </w:rPr>
        <w:lastRenderedPageBreak/>
        <w:t>公告2020年第45号）</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（二）政策要点</w:t>
      </w:r>
    </w:p>
    <w:p w:rsidR="00585102" w:rsidRDefault="00BD6DD3">
      <w:pPr>
        <w:rPr>
          <w:color w:val="auto"/>
        </w:rPr>
      </w:pPr>
      <w:r>
        <w:rPr>
          <w:color w:val="auto"/>
        </w:rPr>
        <w:t>自2020年1月1日起，一是国家鼓励的集成电路</w:t>
      </w:r>
      <w:bookmarkStart w:id="7" w:name="OLE_LINK1"/>
      <w:r>
        <w:rPr>
          <w:color w:val="auto"/>
        </w:rPr>
        <w:t>线宽小于28纳米（含），</w:t>
      </w:r>
      <w:bookmarkEnd w:id="7"/>
      <w:r>
        <w:rPr>
          <w:color w:val="auto"/>
        </w:rPr>
        <w:t>且经营期在15年以上的集成电路生产企业或项目，</w:t>
      </w:r>
      <w:bookmarkStart w:id="8" w:name="OLE_LINK2"/>
      <w:r>
        <w:rPr>
          <w:color w:val="auto"/>
        </w:rPr>
        <w:t>第一年至第十年免征企业所得税</w:t>
      </w:r>
      <w:bookmarkEnd w:id="8"/>
      <w:r>
        <w:rPr>
          <w:color w:val="auto"/>
        </w:rPr>
        <w:t>；二是国家鼓励的集成电路线宽小于65纳米（含），且经营期在15年以上的集成电路生产企业或项目，</w:t>
      </w:r>
      <w:bookmarkStart w:id="9" w:name="OLE_LINK3"/>
      <w:r>
        <w:rPr>
          <w:color w:val="auto"/>
        </w:rPr>
        <w:t>第一年至第五年免征企业所得税，第六年至第十年按照25%的法定税率减半征收企业所得税</w:t>
      </w:r>
      <w:bookmarkEnd w:id="9"/>
      <w:r>
        <w:rPr>
          <w:color w:val="auto"/>
        </w:rPr>
        <w:t>；三是国</w:t>
      </w:r>
      <w:r>
        <w:rPr>
          <w:rFonts w:hint="eastAsia"/>
          <w:color w:val="auto"/>
        </w:rPr>
        <w:t>家鼓励的集成电路线宽小于</w:t>
      </w:r>
      <w:r>
        <w:rPr>
          <w:color w:val="auto"/>
        </w:rPr>
        <w:t>130纳米（含），且经营期在10年以上的集成电路生产企业或项目，</w:t>
      </w:r>
      <w:bookmarkStart w:id="10" w:name="OLE_LINK4"/>
      <w:r>
        <w:rPr>
          <w:color w:val="auto"/>
        </w:rPr>
        <w:t>第一年至第二年免征企业所得税，第三年至第五年按照25%的法定税率减半征收企业所得税</w:t>
      </w:r>
      <w:bookmarkEnd w:id="10"/>
      <w:r>
        <w:rPr>
          <w:color w:val="auto"/>
        </w:rPr>
        <w:t>；四是国家鼓励的</w:t>
      </w:r>
      <w:bookmarkStart w:id="11" w:name="OLE_LINK5"/>
      <w:r>
        <w:rPr>
          <w:color w:val="auto"/>
        </w:rPr>
        <w:t>集成电路设计、装备、材料、封装、测试企业和软件企业</w:t>
      </w:r>
      <w:bookmarkEnd w:id="11"/>
      <w:r>
        <w:rPr>
          <w:color w:val="auto"/>
        </w:rPr>
        <w:t>，自获利年度起，</w:t>
      </w:r>
      <w:bookmarkStart w:id="12" w:name="OLE_LINK6"/>
      <w:r>
        <w:rPr>
          <w:color w:val="auto"/>
        </w:rPr>
        <w:t>第一年至第二年免征企业所得税，第三年至第五年按照25%的法定税率减半征收企业所得税</w:t>
      </w:r>
      <w:bookmarkEnd w:id="12"/>
      <w:r>
        <w:rPr>
          <w:color w:val="auto"/>
        </w:rPr>
        <w:t>；五是国家鼓励的</w:t>
      </w:r>
      <w:bookmarkStart w:id="13" w:name="OLE_LINK7"/>
      <w:r>
        <w:rPr>
          <w:color w:val="auto"/>
        </w:rPr>
        <w:t>重点集成电路设计企业和软件企业</w:t>
      </w:r>
      <w:bookmarkEnd w:id="13"/>
      <w:r>
        <w:rPr>
          <w:color w:val="auto"/>
        </w:rPr>
        <w:t>，自获利年度起，</w:t>
      </w:r>
      <w:bookmarkStart w:id="14" w:name="OLE_LINK8"/>
      <w:r>
        <w:rPr>
          <w:color w:val="auto"/>
        </w:rPr>
        <w:t>第一年至第五年免征企业所得税，接续年度减按10%的税率征收企业所得税</w:t>
      </w:r>
      <w:bookmarkEnd w:id="14"/>
      <w:r>
        <w:rPr>
          <w:color w:val="auto"/>
        </w:rPr>
        <w:t>；六是国家鼓励的</w:t>
      </w:r>
      <w:bookmarkStart w:id="15" w:name="OLE_LINK9"/>
      <w:r>
        <w:rPr>
          <w:color w:val="auto"/>
        </w:rPr>
        <w:t>线宽小于130纳米（含）的集成电</w:t>
      </w:r>
      <w:r>
        <w:rPr>
          <w:rFonts w:hint="eastAsia"/>
          <w:color w:val="auto"/>
        </w:rPr>
        <w:t>路生产企业，属于国家鼓励的集成电路生产企业清单年度之前</w:t>
      </w:r>
      <w:r>
        <w:rPr>
          <w:color w:val="auto"/>
        </w:rPr>
        <w:t>5个纳税年度发生的尚未弥补完的亏损，准予向以后年度结转，总结转年限最长不得超过10年</w:t>
      </w:r>
      <w:bookmarkEnd w:id="15"/>
      <w:r>
        <w:rPr>
          <w:color w:val="auto"/>
        </w:rPr>
        <w:t>。</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（三）案例解析</w:t>
      </w:r>
    </w:p>
    <w:p w:rsidR="00585102" w:rsidRDefault="00BD6DD3">
      <w:pPr>
        <w:rPr>
          <w:color w:val="auto"/>
        </w:rPr>
      </w:pPr>
      <w:r>
        <w:rPr>
          <w:rFonts w:hint="eastAsia"/>
          <w:color w:val="auto"/>
        </w:rPr>
        <w:lastRenderedPageBreak/>
        <w:t>D企业为</w:t>
      </w:r>
      <w:r>
        <w:rPr>
          <w:color w:val="auto"/>
        </w:rPr>
        <w:t>国家鼓励的集成电路线宽小于28纳米（含），且经营期在15年以上的集成电路生产企业</w:t>
      </w:r>
      <w:r>
        <w:rPr>
          <w:rFonts w:hint="eastAsia"/>
          <w:color w:val="auto"/>
        </w:rPr>
        <w:t>，2015年开始获利，按照原有政策享受“企业五免五减半”（第一年至第五年免征企业所得税，第六年至第十年按照</w:t>
      </w:r>
      <w:r>
        <w:rPr>
          <w:color w:val="auto"/>
        </w:rPr>
        <w:t>25%的法定税率减半征收企业所得税</w:t>
      </w:r>
      <w:r>
        <w:rPr>
          <w:rFonts w:hint="eastAsia"/>
          <w:color w:val="auto"/>
        </w:rPr>
        <w:t>）的优惠政策，2020年为获利的第6年，根据新政策，可以按本公告规定享受“企业十免”（第一年至第十年免征企业所得税）优惠政策。</w:t>
      </w:r>
      <w:r>
        <w:rPr>
          <w:color w:val="auto"/>
        </w:rPr>
        <w:t>20</w:t>
      </w:r>
      <w:r>
        <w:rPr>
          <w:rFonts w:hint="eastAsia"/>
          <w:color w:val="auto"/>
        </w:rPr>
        <w:t>20年纳税调整后所得</w:t>
      </w:r>
      <w:r>
        <w:rPr>
          <w:color w:val="auto"/>
        </w:rPr>
        <w:t>460</w:t>
      </w:r>
      <w:r>
        <w:rPr>
          <w:rFonts w:hint="eastAsia"/>
          <w:color w:val="auto"/>
        </w:rPr>
        <w:t>万元，应纳税所得额</w:t>
      </w:r>
      <w:r>
        <w:rPr>
          <w:color w:val="auto"/>
        </w:rPr>
        <w:t>460</w:t>
      </w:r>
      <w:r>
        <w:rPr>
          <w:rFonts w:hint="eastAsia"/>
          <w:color w:val="auto"/>
        </w:rPr>
        <w:t>万元，应纳所得税额</w:t>
      </w:r>
      <w:r>
        <w:rPr>
          <w:color w:val="auto"/>
        </w:rPr>
        <w:t>115</w:t>
      </w:r>
      <w:r>
        <w:rPr>
          <w:rFonts w:hint="eastAsia"/>
          <w:color w:val="auto"/>
        </w:rPr>
        <w:t>万元（</w:t>
      </w:r>
      <w:r>
        <w:rPr>
          <w:color w:val="auto"/>
        </w:rPr>
        <w:t>460</w:t>
      </w:r>
      <w:r>
        <w:rPr>
          <w:rFonts w:hint="eastAsia"/>
          <w:color w:val="auto"/>
        </w:rPr>
        <w:t>×</w:t>
      </w:r>
      <w:r>
        <w:rPr>
          <w:color w:val="auto"/>
        </w:rPr>
        <w:t>25%</w:t>
      </w:r>
      <w:r>
        <w:rPr>
          <w:rFonts w:hint="eastAsia"/>
          <w:color w:val="auto"/>
        </w:rPr>
        <w:t>），按照“企业十免”新政策免征企业所得税，减免企业所得税额</w:t>
      </w:r>
      <w:r>
        <w:rPr>
          <w:color w:val="auto"/>
        </w:rPr>
        <w:t>115</w:t>
      </w:r>
      <w:r>
        <w:rPr>
          <w:rFonts w:hint="eastAsia"/>
          <w:color w:val="auto"/>
        </w:rPr>
        <w:t>万元。</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（四）填报方法</w:t>
      </w:r>
    </w:p>
    <w:p w:rsidR="00585102" w:rsidRDefault="00BD6DD3">
      <w:pPr>
        <w:ind w:firstLineChars="0" w:firstLine="0"/>
        <w:rPr>
          <w:color w:val="auto"/>
        </w:rPr>
      </w:pPr>
      <w:bookmarkStart w:id="16" w:name="_Toc24965003"/>
      <w:r>
        <w:rPr>
          <w:rFonts w:hint="eastAsia"/>
          <w:color w:val="auto"/>
          <w:sz w:val="24"/>
          <w:szCs w:val="24"/>
        </w:rPr>
        <w:t>A000000</w:t>
      </w:r>
      <w:r>
        <w:rPr>
          <w:rFonts w:hint="eastAsia"/>
          <w:color w:val="auto"/>
          <w:sz w:val="24"/>
          <w:szCs w:val="24"/>
        </w:rPr>
        <w:tab/>
        <w:t>企业所得税年度纳税申报基础信息表</w:t>
      </w:r>
      <w:bookmarkEnd w:id="16"/>
    </w:p>
    <w:tbl>
      <w:tblPr>
        <w:tblW w:w="1079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663"/>
        <w:gridCol w:w="2514"/>
        <w:gridCol w:w="2164"/>
        <w:gridCol w:w="3454"/>
      </w:tblGrid>
      <w:tr w:rsidR="00585102">
        <w:trPr>
          <w:trHeight w:val="276"/>
          <w:jc w:val="center"/>
        </w:trPr>
        <w:tc>
          <w:tcPr>
            <w:tcW w:w="10795" w:type="dxa"/>
            <w:gridSpan w:val="4"/>
            <w:tcBorders>
              <w:top w:val="single" w:sz="12" w:space="0" w:color="auto"/>
              <w:left w:val="single" w:sz="12" w:space="0" w:color="auto"/>
              <w:bottom w:val="single" w:sz="6" w:space="0" w:color="auto"/>
              <w:right w:val="single" w:sz="12" w:space="0" w:color="auto"/>
            </w:tcBorders>
            <w:vAlign w:val="center"/>
          </w:tcPr>
          <w:p w:rsidR="00585102" w:rsidRDefault="00BD6DD3">
            <w:pPr>
              <w:spacing w:line="400" w:lineRule="exact"/>
              <w:ind w:firstLineChars="0" w:firstLine="0"/>
              <w:jc w:val="center"/>
              <w:rPr>
                <w:color w:val="auto"/>
                <w:sz w:val="24"/>
                <w:szCs w:val="24"/>
              </w:rPr>
            </w:pPr>
            <w:r>
              <w:rPr>
                <w:rFonts w:hint="eastAsia"/>
                <w:b/>
                <w:bCs/>
                <w:color w:val="auto"/>
                <w:sz w:val="24"/>
                <w:szCs w:val="24"/>
              </w:rPr>
              <w:t>有关涉税事项情况（存在或者发生下列事项时必填）</w:t>
            </w:r>
          </w:p>
        </w:tc>
      </w:tr>
      <w:tr w:rsidR="00585102">
        <w:trPr>
          <w:trHeight w:val="20"/>
          <w:jc w:val="center"/>
        </w:trPr>
        <w:tc>
          <w:tcPr>
            <w:tcW w:w="2663"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208软件、集成电路企业类型（填写代码）</w:t>
            </w:r>
          </w:p>
        </w:tc>
        <w:tc>
          <w:tcPr>
            <w:tcW w:w="251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left"/>
              <w:rPr>
                <w:b/>
                <w:color w:val="auto"/>
                <w:sz w:val="24"/>
                <w:szCs w:val="24"/>
              </w:rPr>
            </w:pPr>
            <w:r>
              <w:rPr>
                <w:rFonts w:hint="eastAsia"/>
                <w:b/>
                <w:color w:val="auto"/>
                <w:sz w:val="24"/>
                <w:szCs w:val="24"/>
              </w:rPr>
              <w:t>160线宽小于28纳米（含）的企业</w:t>
            </w:r>
          </w:p>
        </w:tc>
        <w:tc>
          <w:tcPr>
            <w:tcW w:w="216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209集成电路生产项目类型</w:t>
            </w:r>
          </w:p>
        </w:tc>
        <w:tc>
          <w:tcPr>
            <w:tcW w:w="3454" w:type="dxa"/>
            <w:tcBorders>
              <w:top w:val="single" w:sz="6" w:space="0" w:color="auto"/>
              <w:left w:val="single" w:sz="6" w:space="0" w:color="auto"/>
              <w:bottom w:val="single" w:sz="6" w:space="0" w:color="auto"/>
              <w:right w:val="single" w:sz="12" w:space="0" w:color="auto"/>
            </w:tcBorders>
            <w:vAlign w:val="center"/>
          </w:tcPr>
          <w:p w:rsidR="00585102" w:rsidRDefault="00BD6DD3">
            <w:pPr>
              <w:spacing w:line="400" w:lineRule="exact"/>
              <w:ind w:firstLineChars="0" w:firstLine="0"/>
              <w:rPr>
                <w:color w:val="auto"/>
                <w:sz w:val="24"/>
                <w:szCs w:val="24"/>
              </w:rPr>
            </w:pPr>
            <w:r>
              <w:rPr>
                <w:rFonts w:ascii="Arial Unicode MS" w:eastAsia="Arial Unicode MS" w:hAnsi="Arial Unicode MS" w:cs="Arial Unicode MS" w:hint="eastAsia"/>
                <w:bCs/>
                <w:color w:val="auto"/>
                <w:sz w:val="24"/>
                <w:szCs w:val="24"/>
              </w:rPr>
              <w:t>□</w:t>
            </w:r>
            <w:r>
              <w:rPr>
                <w:rFonts w:hint="eastAsia"/>
                <w:bCs/>
                <w:color w:val="auto"/>
                <w:sz w:val="24"/>
                <w:szCs w:val="24"/>
              </w:rPr>
              <w:t xml:space="preserve">130纳米 </w:t>
            </w:r>
            <w:r>
              <w:rPr>
                <w:rFonts w:ascii="Arial Unicode MS" w:eastAsia="Arial Unicode MS" w:hAnsi="Arial Unicode MS" w:cs="Arial Unicode MS" w:hint="eastAsia"/>
                <w:bCs/>
                <w:color w:val="auto"/>
                <w:sz w:val="24"/>
                <w:szCs w:val="24"/>
              </w:rPr>
              <w:t>□</w:t>
            </w:r>
            <w:r>
              <w:rPr>
                <w:rFonts w:hint="eastAsia"/>
                <w:bCs/>
                <w:color w:val="auto"/>
                <w:sz w:val="24"/>
                <w:szCs w:val="24"/>
              </w:rPr>
              <w:t xml:space="preserve">65纳米 </w:t>
            </w:r>
            <w:r>
              <w:rPr>
                <w:rFonts w:ascii="Arial Unicode MS" w:eastAsia="Arial Unicode MS" w:hAnsi="Arial Unicode MS" w:cs="Arial Unicode MS" w:hint="eastAsia"/>
                <w:b/>
                <w:bCs/>
                <w:color w:val="auto"/>
                <w:sz w:val="24"/>
                <w:szCs w:val="24"/>
              </w:rPr>
              <w:t>☑</w:t>
            </w:r>
            <w:r>
              <w:rPr>
                <w:rFonts w:hint="eastAsia"/>
                <w:bCs/>
                <w:color w:val="auto"/>
                <w:sz w:val="24"/>
                <w:szCs w:val="24"/>
              </w:rPr>
              <w:t>28纳米</w:t>
            </w:r>
          </w:p>
        </w:tc>
      </w:tr>
    </w:tbl>
    <w:p w:rsidR="00585102" w:rsidRDefault="00BD6DD3">
      <w:pPr>
        <w:ind w:firstLineChars="0" w:firstLine="0"/>
        <w:rPr>
          <w:color w:val="auto"/>
          <w:sz w:val="24"/>
          <w:szCs w:val="24"/>
        </w:rPr>
      </w:pPr>
      <w:bookmarkStart w:id="17" w:name="_Toc534295164"/>
      <w:r>
        <w:rPr>
          <w:rFonts w:hint="eastAsia"/>
          <w:color w:val="auto"/>
          <w:sz w:val="24"/>
          <w:szCs w:val="24"/>
        </w:rPr>
        <w:t>A100000   中华人民共和国企业所得税年度纳税申报表（A类）</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57" w:type="dxa"/>
          <w:bottom w:w="17" w:type="dxa"/>
          <w:right w:w="57" w:type="dxa"/>
        </w:tblCellMar>
        <w:tblLook w:val="04A0"/>
      </w:tblPr>
      <w:tblGrid>
        <w:gridCol w:w="752"/>
        <w:gridCol w:w="992"/>
        <w:gridCol w:w="6621"/>
        <w:gridCol w:w="1161"/>
      </w:tblGrid>
      <w:tr w:rsidR="00585102">
        <w:trPr>
          <w:cantSplit/>
          <w:trHeight w:val="284"/>
          <w:jc w:val="center"/>
        </w:trPr>
        <w:tc>
          <w:tcPr>
            <w:tcW w:w="752" w:type="dxa"/>
            <w:shd w:val="clear" w:color="auto" w:fill="auto"/>
            <w:noWrap/>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行次</w:t>
            </w:r>
          </w:p>
        </w:tc>
        <w:tc>
          <w:tcPr>
            <w:tcW w:w="992" w:type="dxa"/>
            <w:shd w:val="clear" w:color="auto" w:fill="auto"/>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类别</w:t>
            </w:r>
          </w:p>
        </w:tc>
        <w:tc>
          <w:tcPr>
            <w:tcW w:w="6621" w:type="dxa"/>
            <w:shd w:val="clear" w:color="auto" w:fill="auto"/>
            <w:noWrap/>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项        目</w:t>
            </w:r>
          </w:p>
        </w:tc>
        <w:tc>
          <w:tcPr>
            <w:tcW w:w="1161" w:type="dxa"/>
            <w:shd w:val="clear" w:color="auto" w:fill="auto"/>
            <w:noWrap/>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金  额</w:t>
            </w:r>
          </w:p>
        </w:tc>
      </w:tr>
      <w:tr w:rsidR="00585102">
        <w:trPr>
          <w:cantSplit/>
          <w:trHeight w:val="284"/>
          <w:jc w:val="center"/>
        </w:trPr>
        <w:tc>
          <w:tcPr>
            <w:tcW w:w="752" w:type="dxa"/>
            <w:shd w:val="clear" w:color="auto" w:fill="auto"/>
            <w:noWrap/>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23</w:t>
            </w:r>
          </w:p>
        </w:tc>
        <w:tc>
          <w:tcPr>
            <w:tcW w:w="992" w:type="dxa"/>
            <w:vAlign w:val="center"/>
          </w:tcPr>
          <w:p w:rsidR="00585102" w:rsidRDefault="00585102">
            <w:pPr>
              <w:spacing w:line="400" w:lineRule="exact"/>
              <w:ind w:firstLineChars="0" w:firstLine="0"/>
              <w:rPr>
                <w:color w:val="auto"/>
                <w:sz w:val="24"/>
                <w:szCs w:val="24"/>
              </w:rPr>
            </w:pPr>
          </w:p>
        </w:tc>
        <w:tc>
          <w:tcPr>
            <w:tcW w:w="6621"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五、应纳税所得额（19-20-21-22）</w:t>
            </w:r>
          </w:p>
        </w:tc>
        <w:tc>
          <w:tcPr>
            <w:tcW w:w="1161"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460</w:t>
            </w:r>
          </w:p>
        </w:tc>
      </w:tr>
      <w:tr w:rsidR="00585102">
        <w:trPr>
          <w:cantSplit/>
          <w:trHeight w:val="284"/>
          <w:jc w:val="center"/>
        </w:trPr>
        <w:tc>
          <w:tcPr>
            <w:tcW w:w="752" w:type="dxa"/>
            <w:shd w:val="clear" w:color="auto" w:fill="auto"/>
            <w:noWrap/>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24</w:t>
            </w:r>
          </w:p>
        </w:tc>
        <w:tc>
          <w:tcPr>
            <w:tcW w:w="992" w:type="dxa"/>
            <w:vMerge w:val="restart"/>
            <w:shd w:val="clear" w:color="auto" w:fill="auto"/>
            <w:vAlign w:val="center"/>
          </w:tcPr>
          <w:p w:rsidR="00585102" w:rsidRDefault="00BD6DD3">
            <w:pPr>
              <w:spacing w:line="400" w:lineRule="exact"/>
              <w:ind w:firstLineChars="0" w:firstLine="0"/>
              <w:rPr>
                <w:color w:val="auto"/>
                <w:sz w:val="24"/>
                <w:szCs w:val="24"/>
              </w:rPr>
            </w:pPr>
            <w:r>
              <w:rPr>
                <w:rFonts w:hint="eastAsia"/>
                <w:color w:val="auto"/>
                <w:sz w:val="24"/>
                <w:szCs w:val="24"/>
              </w:rPr>
              <w:t>应纳税额计算</w:t>
            </w:r>
          </w:p>
        </w:tc>
        <w:tc>
          <w:tcPr>
            <w:tcW w:w="6621"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税率（25%）</w:t>
            </w:r>
          </w:p>
        </w:tc>
        <w:tc>
          <w:tcPr>
            <w:tcW w:w="1161"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25%</w:t>
            </w:r>
          </w:p>
        </w:tc>
      </w:tr>
      <w:tr w:rsidR="00585102">
        <w:trPr>
          <w:cantSplit/>
          <w:trHeight w:val="284"/>
          <w:jc w:val="center"/>
        </w:trPr>
        <w:tc>
          <w:tcPr>
            <w:tcW w:w="752" w:type="dxa"/>
            <w:shd w:val="clear" w:color="auto" w:fill="auto"/>
            <w:noWrap/>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25</w:t>
            </w:r>
          </w:p>
        </w:tc>
        <w:tc>
          <w:tcPr>
            <w:tcW w:w="992" w:type="dxa"/>
            <w:vMerge/>
            <w:vAlign w:val="center"/>
          </w:tcPr>
          <w:p w:rsidR="00585102" w:rsidRDefault="00585102">
            <w:pPr>
              <w:spacing w:line="400" w:lineRule="exact"/>
              <w:ind w:firstLineChars="0" w:firstLine="0"/>
              <w:rPr>
                <w:color w:val="auto"/>
                <w:sz w:val="24"/>
                <w:szCs w:val="24"/>
              </w:rPr>
            </w:pPr>
          </w:p>
        </w:tc>
        <w:tc>
          <w:tcPr>
            <w:tcW w:w="6621"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六、应纳所得税额（23×24）</w:t>
            </w:r>
          </w:p>
        </w:tc>
        <w:tc>
          <w:tcPr>
            <w:tcW w:w="1161"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115</w:t>
            </w:r>
          </w:p>
        </w:tc>
      </w:tr>
      <w:tr w:rsidR="00585102">
        <w:trPr>
          <w:cantSplit/>
          <w:trHeight w:val="284"/>
          <w:jc w:val="center"/>
        </w:trPr>
        <w:tc>
          <w:tcPr>
            <w:tcW w:w="752" w:type="dxa"/>
            <w:shd w:val="clear" w:color="auto" w:fill="auto"/>
            <w:noWrap/>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26</w:t>
            </w:r>
          </w:p>
        </w:tc>
        <w:tc>
          <w:tcPr>
            <w:tcW w:w="992" w:type="dxa"/>
            <w:vMerge/>
            <w:vAlign w:val="center"/>
          </w:tcPr>
          <w:p w:rsidR="00585102" w:rsidRDefault="00585102">
            <w:pPr>
              <w:spacing w:line="400" w:lineRule="exact"/>
              <w:ind w:firstLineChars="0" w:firstLine="0"/>
              <w:rPr>
                <w:color w:val="auto"/>
                <w:sz w:val="24"/>
                <w:szCs w:val="24"/>
              </w:rPr>
            </w:pPr>
          </w:p>
        </w:tc>
        <w:tc>
          <w:tcPr>
            <w:tcW w:w="6621"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减：减免所得税额（填写A107040）</w:t>
            </w:r>
          </w:p>
        </w:tc>
        <w:tc>
          <w:tcPr>
            <w:tcW w:w="1161"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115</w:t>
            </w:r>
          </w:p>
        </w:tc>
      </w:tr>
      <w:tr w:rsidR="00585102">
        <w:trPr>
          <w:cantSplit/>
          <w:trHeight w:val="284"/>
          <w:jc w:val="center"/>
        </w:trPr>
        <w:tc>
          <w:tcPr>
            <w:tcW w:w="752" w:type="dxa"/>
            <w:shd w:val="clear" w:color="auto" w:fill="auto"/>
            <w:noWrap/>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27</w:t>
            </w:r>
          </w:p>
        </w:tc>
        <w:tc>
          <w:tcPr>
            <w:tcW w:w="992" w:type="dxa"/>
            <w:vMerge/>
            <w:vAlign w:val="center"/>
          </w:tcPr>
          <w:p w:rsidR="00585102" w:rsidRDefault="00585102">
            <w:pPr>
              <w:spacing w:line="400" w:lineRule="exact"/>
              <w:ind w:firstLineChars="0" w:firstLine="0"/>
              <w:rPr>
                <w:color w:val="auto"/>
                <w:sz w:val="24"/>
                <w:szCs w:val="24"/>
              </w:rPr>
            </w:pPr>
          </w:p>
        </w:tc>
        <w:tc>
          <w:tcPr>
            <w:tcW w:w="6621"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减：抵免所得税额（填写A107050）</w:t>
            </w:r>
          </w:p>
        </w:tc>
        <w:tc>
          <w:tcPr>
            <w:tcW w:w="1161"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0</w:t>
            </w:r>
          </w:p>
        </w:tc>
      </w:tr>
      <w:tr w:rsidR="00585102">
        <w:trPr>
          <w:cantSplit/>
          <w:trHeight w:val="284"/>
          <w:jc w:val="center"/>
        </w:trPr>
        <w:tc>
          <w:tcPr>
            <w:tcW w:w="752" w:type="dxa"/>
            <w:shd w:val="clear" w:color="auto" w:fill="auto"/>
            <w:noWrap/>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28</w:t>
            </w:r>
          </w:p>
        </w:tc>
        <w:tc>
          <w:tcPr>
            <w:tcW w:w="992" w:type="dxa"/>
            <w:vMerge/>
            <w:vAlign w:val="center"/>
          </w:tcPr>
          <w:p w:rsidR="00585102" w:rsidRDefault="00585102">
            <w:pPr>
              <w:spacing w:line="400" w:lineRule="exact"/>
              <w:ind w:firstLineChars="0" w:firstLine="0"/>
              <w:rPr>
                <w:color w:val="auto"/>
                <w:sz w:val="24"/>
                <w:szCs w:val="24"/>
              </w:rPr>
            </w:pPr>
          </w:p>
        </w:tc>
        <w:tc>
          <w:tcPr>
            <w:tcW w:w="6621"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七、应纳税额（25-26-27）</w:t>
            </w:r>
          </w:p>
        </w:tc>
        <w:tc>
          <w:tcPr>
            <w:tcW w:w="1161"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0</w:t>
            </w:r>
          </w:p>
        </w:tc>
      </w:tr>
    </w:tbl>
    <w:p w:rsidR="00585102" w:rsidRDefault="00BD6DD3">
      <w:pPr>
        <w:ind w:firstLineChars="0" w:firstLine="0"/>
        <w:rPr>
          <w:color w:val="auto"/>
          <w:sz w:val="24"/>
          <w:szCs w:val="24"/>
        </w:rPr>
      </w:pPr>
      <w:r>
        <w:rPr>
          <w:rFonts w:hint="eastAsia"/>
          <w:color w:val="auto"/>
          <w:sz w:val="24"/>
          <w:szCs w:val="24"/>
        </w:rPr>
        <w:t>A107040</w:t>
      </w:r>
      <w:r>
        <w:rPr>
          <w:rFonts w:hint="eastAsia"/>
          <w:color w:val="auto"/>
          <w:sz w:val="24"/>
          <w:szCs w:val="24"/>
        </w:rPr>
        <w:tab/>
        <w:t>减免所得税优惠明细表</w:t>
      </w:r>
    </w:p>
    <w:tbl>
      <w:tblPr>
        <w:tblW w:w="995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67"/>
        <w:gridCol w:w="7656"/>
        <w:gridCol w:w="1333"/>
      </w:tblGrid>
      <w:tr w:rsidR="00585102">
        <w:trPr>
          <w:trHeight w:val="312"/>
          <w:jc w:val="center"/>
        </w:trPr>
        <w:tc>
          <w:tcPr>
            <w:tcW w:w="967" w:type="dxa"/>
            <w:tcBorders>
              <w:top w:val="single" w:sz="12" w:space="0" w:color="auto"/>
              <w:left w:val="single" w:sz="12" w:space="0" w:color="auto"/>
              <w:bottom w:val="single" w:sz="6" w:space="0" w:color="auto"/>
              <w:right w:val="single" w:sz="6" w:space="0" w:color="auto"/>
            </w:tcBorders>
            <w:vAlign w:val="center"/>
          </w:tcPr>
          <w:p w:rsidR="00585102" w:rsidRDefault="00BD6DD3">
            <w:pPr>
              <w:ind w:firstLineChars="0" w:firstLine="0"/>
              <w:jc w:val="center"/>
              <w:rPr>
                <w:b/>
                <w:color w:val="auto"/>
                <w:sz w:val="24"/>
                <w:szCs w:val="24"/>
              </w:rPr>
            </w:pPr>
            <w:r>
              <w:rPr>
                <w:rFonts w:hint="eastAsia"/>
                <w:b/>
                <w:color w:val="auto"/>
                <w:sz w:val="24"/>
                <w:szCs w:val="24"/>
              </w:rPr>
              <w:t>行次</w:t>
            </w:r>
          </w:p>
        </w:tc>
        <w:tc>
          <w:tcPr>
            <w:tcW w:w="7656" w:type="dxa"/>
            <w:tcBorders>
              <w:top w:val="single" w:sz="12" w:space="0" w:color="auto"/>
              <w:left w:val="single" w:sz="6" w:space="0" w:color="auto"/>
              <w:bottom w:val="single" w:sz="6" w:space="0" w:color="auto"/>
              <w:right w:val="single" w:sz="6" w:space="0" w:color="auto"/>
            </w:tcBorders>
            <w:vAlign w:val="center"/>
          </w:tcPr>
          <w:p w:rsidR="00585102" w:rsidRDefault="00BD6DD3">
            <w:pPr>
              <w:ind w:firstLineChars="0" w:firstLine="0"/>
              <w:jc w:val="center"/>
              <w:rPr>
                <w:b/>
                <w:color w:val="auto"/>
                <w:sz w:val="24"/>
                <w:szCs w:val="24"/>
              </w:rPr>
            </w:pPr>
            <w:r>
              <w:rPr>
                <w:rFonts w:hint="eastAsia"/>
                <w:b/>
                <w:color w:val="auto"/>
                <w:sz w:val="24"/>
                <w:szCs w:val="24"/>
              </w:rPr>
              <w:t>项        目</w:t>
            </w:r>
          </w:p>
        </w:tc>
        <w:tc>
          <w:tcPr>
            <w:tcW w:w="1333" w:type="dxa"/>
            <w:tcBorders>
              <w:top w:val="single" w:sz="12" w:space="0" w:color="auto"/>
              <w:left w:val="single" w:sz="6" w:space="0" w:color="auto"/>
              <w:bottom w:val="single" w:sz="6" w:space="0" w:color="auto"/>
              <w:right w:val="single" w:sz="12" w:space="0" w:color="auto"/>
            </w:tcBorders>
            <w:vAlign w:val="center"/>
          </w:tcPr>
          <w:p w:rsidR="00585102" w:rsidRDefault="00BD6DD3">
            <w:pPr>
              <w:ind w:firstLineChars="0" w:firstLine="0"/>
              <w:jc w:val="center"/>
              <w:rPr>
                <w:b/>
                <w:color w:val="auto"/>
                <w:sz w:val="24"/>
                <w:szCs w:val="24"/>
              </w:rPr>
            </w:pPr>
            <w:r>
              <w:rPr>
                <w:rFonts w:hint="eastAsia"/>
                <w:b/>
                <w:color w:val="auto"/>
                <w:sz w:val="24"/>
                <w:szCs w:val="24"/>
              </w:rPr>
              <w:t>金 额</w:t>
            </w:r>
          </w:p>
        </w:tc>
      </w:tr>
      <w:tr w:rsidR="00585102">
        <w:trPr>
          <w:trHeight w:val="312"/>
          <w:jc w:val="center"/>
        </w:trPr>
        <w:tc>
          <w:tcPr>
            <w:tcW w:w="967"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28</w:t>
            </w:r>
          </w:p>
        </w:tc>
        <w:tc>
          <w:tcPr>
            <w:tcW w:w="7656"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二十八、其他（28.1+28.2+28.3+28.4+28.5+28.6）</w:t>
            </w:r>
          </w:p>
        </w:tc>
        <w:tc>
          <w:tcPr>
            <w:tcW w:w="1333" w:type="dxa"/>
            <w:tcBorders>
              <w:top w:val="single" w:sz="6" w:space="0" w:color="auto"/>
              <w:left w:val="single" w:sz="6" w:space="0" w:color="auto"/>
              <w:bottom w:val="single" w:sz="6" w:space="0" w:color="auto"/>
              <w:right w:val="single" w:sz="12" w:space="0" w:color="auto"/>
            </w:tcBorders>
            <w:vAlign w:val="center"/>
          </w:tcPr>
          <w:p w:rsidR="00585102" w:rsidRDefault="00BD6DD3">
            <w:pPr>
              <w:ind w:firstLineChars="0" w:firstLine="0"/>
              <w:jc w:val="center"/>
              <w:rPr>
                <w:b/>
                <w:bCs/>
                <w:color w:val="auto"/>
                <w:sz w:val="24"/>
                <w:szCs w:val="24"/>
              </w:rPr>
            </w:pPr>
            <w:r>
              <w:rPr>
                <w:rFonts w:hint="eastAsia"/>
                <w:b/>
                <w:bCs/>
                <w:color w:val="auto"/>
                <w:sz w:val="24"/>
                <w:szCs w:val="24"/>
              </w:rPr>
              <w:t>115</w:t>
            </w:r>
          </w:p>
        </w:tc>
      </w:tr>
      <w:tr w:rsidR="00585102">
        <w:trPr>
          <w:trHeight w:val="312"/>
          <w:jc w:val="center"/>
        </w:trPr>
        <w:tc>
          <w:tcPr>
            <w:tcW w:w="967"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28.4</w:t>
            </w:r>
          </w:p>
        </w:tc>
        <w:tc>
          <w:tcPr>
            <w:tcW w:w="7656"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（四）国家鼓励的集成电路和软件企业减免企业所得税政策</w:t>
            </w:r>
          </w:p>
        </w:tc>
        <w:tc>
          <w:tcPr>
            <w:tcW w:w="1333" w:type="dxa"/>
            <w:tcBorders>
              <w:top w:val="single" w:sz="6" w:space="0" w:color="auto"/>
              <w:left w:val="single" w:sz="6" w:space="0" w:color="auto"/>
              <w:bottom w:val="single" w:sz="6" w:space="0" w:color="auto"/>
              <w:right w:val="single" w:sz="12" w:space="0" w:color="auto"/>
            </w:tcBorders>
            <w:vAlign w:val="center"/>
          </w:tcPr>
          <w:p w:rsidR="00585102" w:rsidRDefault="00BD6DD3">
            <w:pPr>
              <w:ind w:firstLineChars="0" w:firstLine="0"/>
              <w:jc w:val="center"/>
              <w:rPr>
                <w:b/>
                <w:bCs/>
                <w:color w:val="auto"/>
                <w:sz w:val="24"/>
                <w:szCs w:val="24"/>
              </w:rPr>
            </w:pPr>
            <w:r>
              <w:rPr>
                <w:rFonts w:hint="eastAsia"/>
                <w:b/>
                <w:bCs/>
                <w:color w:val="auto"/>
                <w:sz w:val="24"/>
                <w:szCs w:val="24"/>
              </w:rPr>
              <w:t>115</w:t>
            </w:r>
          </w:p>
        </w:tc>
      </w:tr>
      <w:tr w:rsidR="00585102">
        <w:trPr>
          <w:trHeight w:val="312"/>
          <w:jc w:val="center"/>
        </w:trPr>
        <w:tc>
          <w:tcPr>
            <w:tcW w:w="967"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28.4.1</w:t>
            </w:r>
          </w:p>
        </w:tc>
        <w:tc>
          <w:tcPr>
            <w:tcW w:w="7656"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480"/>
              <w:rPr>
                <w:color w:val="auto"/>
                <w:sz w:val="24"/>
                <w:szCs w:val="24"/>
              </w:rPr>
            </w:pPr>
            <w:r>
              <w:rPr>
                <w:rFonts w:hint="eastAsia"/>
                <w:color w:val="auto"/>
                <w:sz w:val="24"/>
                <w:szCs w:val="24"/>
              </w:rPr>
              <w:t>1.线宽小于小于</w:t>
            </w:r>
            <w:r>
              <w:rPr>
                <w:color w:val="auto"/>
                <w:sz w:val="24"/>
                <w:szCs w:val="24"/>
              </w:rPr>
              <w:t>28纳米（含）</w:t>
            </w:r>
            <w:r>
              <w:rPr>
                <w:rFonts w:hint="eastAsia"/>
                <w:color w:val="auto"/>
                <w:sz w:val="24"/>
                <w:szCs w:val="24"/>
              </w:rPr>
              <w:t>集成电路生产</w:t>
            </w:r>
            <w:r>
              <w:rPr>
                <w:color w:val="auto"/>
                <w:sz w:val="24"/>
                <w:szCs w:val="24"/>
              </w:rPr>
              <w:t>企业</w:t>
            </w:r>
            <w:r>
              <w:rPr>
                <w:rFonts w:hint="eastAsia"/>
                <w:color w:val="auto"/>
                <w:sz w:val="24"/>
                <w:szCs w:val="24"/>
              </w:rPr>
              <w:t>减免企业所得税（填</w:t>
            </w:r>
            <w:r>
              <w:rPr>
                <w:rFonts w:hint="eastAsia"/>
                <w:color w:val="auto"/>
                <w:sz w:val="24"/>
                <w:szCs w:val="24"/>
              </w:rPr>
              <w:lastRenderedPageBreak/>
              <w:t>写A107042</w:t>
            </w:r>
            <w:r>
              <w:rPr>
                <w:color w:val="auto"/>
                <w:sz w:val="24"/>
                <w:szCs w:val="24"/>
              </w:rPr>
              <w:t>）</w:t>
            </w:r>
          </w:p>
        </w:tc>
        <w:tc>
          <w:tcPr>
            <w:tcW w:w="1333" w:type="dxa"/>
            <w:tcBorders>
              <w:top w:val="single" w:sz="6" w:space="0" w:color="auto"/>
              <w:left w:val="single" w:sz="6" w:space="0" w:color="auto"/>
              <w:bottom w:val="single" w:sz="6" w:space="0" w:color="auto"/>
              <w:right w:val="single" w:sz="12" w:space="0" w:color="auto"/>
            </w:tcBorders>
            <w:vAlign w:val="center"/>
          </w:tcPr>
          <w:p w:rsidR="00585102" w:rsidRDefault="00BD6DD3">
            <w:pPr>
              <w:ind w:firstLineChars="0" w:firstLine="0"/>
              <w:jc w:val="center"/>
              <w:rPr>
                <w:b/>
                <w:bCs/>
                <w:color w:val="auto"/>
                <w:sz w:val="24"/>
                <w:szCs w:val="24"/>
              </w:rPr>
            </w:pPr>
            <w:r>
              <w:rPr>
                <w:rFonts w:hint="eastAsia"/>
                <w:b/>
                <w:bCs/>
                <w:color w:val="auto"/>
                <w:sz w:val="24"/>
                <w:szCs w:val="24"/>
              </w:rPr>
              <w:lastRenderedPageBreak/>
              <w:t>115</w:t>
            </w:r>
          </w:p>
        </w:tc>
      </w:tr>
      <w:tr w:rsidR="00585102">
        <w:trPr>
          <w:trHeight w:val="73"/>
          <w:jc w:val="center"/>
        </w:trPr>
        <w:tc>
          <w:tcPr>
            <w:tcW w:w="967" w:type="dxa"/>
            <w:tcBorders>
              <w:top w:val="single" w:sz="6" w:space="0" w:color="auto"/>
              <w:left w:val="single" w:sz="12" w:space="0" w:color="auto"/>
              <w:bottom w:val="single" w:sz="12" w:space="0" w:color="auto"/>
              <w:right w:val="single" w:sz="6" w:space="0" w:color="auto"/>
            </w:tcBorders>
            <w:vAlign w:val="center"/>
          </w:tcPr>
          <w:p w:rsidR="00585102" w:rsidRDefault="00BD6DD3">
            <w:pPr>
              <w:ind w:firstLineChars="0" w:firstLine="0"/>
              <w:jc w:val="center"/>
              <w:rPr>
                <w:color w:val="auto"/>
                <w:sz w:val="24"/>
                <w:szCs w:val="24"/>
              </w:rPr>
            </w:pPr>
            <w:r>
              <w:rPr>
                <w:rFonts w:hint="eastAsia"/>
                <w:color w:val="auto"/>
                <w:sz w:val="24"/>
                <w:szCs w:val="24"/>
              </w:rPr>
              <w:lastRenderedPageBreak/>
              <w:t>33</w:t>
            </w:r>
          </w:p>
        </w:tc>
        <w:tc>
          <w:tcPr>
            <w:tcW w:w="7656" w:type="dxa"/>
            <w:tcBorders>
              <w:top w:val="single" w:sz="6" w:space="0" w:color="auto"/>
              <w:left w:val="single" w:sz="6" w:space="0" w:color="auto"/>
              <w:bottom w:val="single" w:sz="12" w:space="0" w:color="auto"/>
              <w:right w:val="single" w:sz="6" w:space="0" w:color="auto"/>
            </w:tcBorders>
            <w:vAlign w:val="center"/>
          </w:tcPr>
          <w:p w:rsidR="00585102" w:rsidRDefault="00BD6DD3">
            <w:pPr>
              <w:ind w:firstLineChars="0" w:firstLine="0"/>
              <w:rPr>
                <w:color w:val="auto"/>
                <w:sz w:val="24"/>
                <w:szCs w:val="24"/>
              </w:rPr>
            </w:pPr>
            <w:r>
              <w:rPr>
                <w:rFonts w:hint="eastAsia"/>
                <w:color w:val="auto"/>
                <w:sz w:val="24"/>
                <w:szCs w:val="24"/>
              </w:rPr>
              <w:t>合计（1+2+…+28-29+30+31+32）</w:t>
            </w:r>
          </w:p>
        </w:tc>
        <w:tc>
          <w:tcPr>
            <w:tcW w:w="1333" w:type="dxa"/>
            <w:tcBorders>
              <w:top w:val="single" w:sz="6" w:space="0" w:color="auto"/>
              <w:left w:val="single" w:sz="6" w:space="0" w:color="auto"/>
              <w:bottom w:val="single" w:sz="12" w:space="0" w:color="auto"/>
              <w:right w:val="single" w:sz="12" w:space="0" w:color="auto"/>
            </w:tcBorders>
            <w:vAlign w:val="center"/>
          </w:tcPr>
          <w:p w:rsidR="00585102" w:rsidRDefault="00BD6DD3">
            <w:pPr>
              <w:ind w:firstLineChars="0" w:firstLine="0"/>
              <w:jc w:val="center"/>
              <w:rPr>
                <w:color w:val="auto"/>
                <w:sz w:val="24"/>
                <w:szCs w:val="24"/>
              </w:rPr>
            </w:pPr>
            <w:r>
              <w:rPr>
                <w:rFonts w:hint="eastAsia"/>
                <w:b/>
                <w:bCs/>
                <w:color w:val="auto"/>
                <w:sz w:val="24"/>
                <w:szCs w:val="24"/>
              </w:rPr>
              <w:t>115</w:t>
            </w:r>
          </w:p>
        </w:tc>
      </w:tr>
    </w:tbl>
    <w:p w:rsidR="00585102" w:rsidRDefault="00BD6DD3">
      <w:pPr>
        <w:ind w:firstLineChars="0" w:firstLine="0"/>
        <w:jc w:val="left"/>
        <w:rPr>
          <w:color w:val="auto"/>
          <w:sz w:val="24"/>
          <w:szCs w:val="24"/>
        </w:rPr>
      </w:pPr>
      <w:r>
        <w:rPr>
          <w:rFonts w:hint="eastAsia"/>
          <w:color w:val="auto"/>
          <w:sz w:val="24"/>
          <w:szCs w:val="24"/>
        </w:rPr>
        <w:t>A107042</w:t>
      </w:r>
      <w:bookmarkStart w:id="18" w:name="_Toc534295165"/>
      <w:bookmarkEnd w:id="17"/>
      <w:r>
        <w:rPr>
          <w:rFonts w:hint="eastAsia"/>
          <w:color w:val="auto"/>
          <w:sz w:val="24"/>
          <w:szCs w:val="24"/>
        </w:rPr>
        <w:t xml:space="preserve">   软件、集成电路企业优惠情况及明细表</w:t>
      </w:r>
      <w:bookmarkEnd w:id="18"/>
    </w:p>
    <w:tbl>
      <w:tblPr>
        <w:tblW w:w="53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tblPr>
      <w:tblGrid>
        <w:gridCol w:w="560"/>
        <w:gridCol w:w="813"/>
        <w:gridCol w:w="3634"/>
        <w:gridCol w:w="3415"/>
        <w:gridCol w:w="650"/>
      </w:tblGrid>
      <w:tr w:rsidR="00585102">
        <w:trPr>
          <w:cantSplit/>
          <w:trHeight w:val="369"/>
          <w:jc w:val="center"/>
        </w:trPr>
        <w:tc>
          <w:tcPr>
            <w:tcW w:w="5000" w:type="pct"/>
            <w:gridSpan w:val="5"/>
            <w:vAlign w:val="center"/>
          </w:tcPr>
          <w:p w:rsidR="00585102" w:rsidRDefault="00BD6DD3">
            <w:pPr>
              <w:spacing w:line="400" w:lineRule="exact"/>
              <w:ind w:firstLineChars="0" w:firstLine="0"/>
              <w:jc w:val="center"/>
              <w:rPr>
                <w:color w:val="auto"/>
                <w:sz w:val="24"/>
                <w:szCs w:val="24"/>
              </w:rPr>
            </w:pPr>
            <w:bookmarkStart w:id="19" w:name="_Hlk524904628"/>
            <w:r>
              <w:rPr>
                <w:rFonts w:hint="eastAsia"/>
                <w:color w:val="auto"/>
                <w:sz w:val="24"/>
                <w:szCs w:val="24"/>
              </w:rPr>
              <w:t>税收优惠基本信息</w:t>
            </w:r>
          </w:p>
        </w:tc>
      </w:tr>
      <w:tr w:rsidR="00585102">
        <w:trPr>
          <w:cantSplit/>
          <w:trHeight w:val="369"/>
          <w:jc w:val="center"/>
        </w:trPr>
        <w:tc>
          <w:tcPr>
            <w:tcW w:w="757" w:type="pct"/>
            <w:gridSpan w:val="2"/>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选择适用优惠政策</w:t>
            </w:r>
          </w:p>
        </w:tc>
        <w:tc>
          <w:tcPr>
            <w:tcW w:w="4243" w:type="pct"/>
            <w:gridSpan w:val="3"/>
            <w:vAlign w:val="center"/>
          </w:tcPr>
          <w:p w:rsidR="00585102" w:rsidRDefault="00BD6DD3">
            <w:pPr>
              <w:spacing w:line="400" w:lineRule="exact"/>
              <w:ind w:firstLineChars="0" w:firstLine="0"/>
              <w:jc w:val="center"/>
              <w:rPr>
                <w:bCs/>
                <w:color w:val="auto"/>
                <w:sz w:val="24"/>
                <w:szCs w:val="24"/>
              </w:rPr>
            </w:pPr>
            <w:r>
              <w:rPr>
                <w:rFonts w:ascii="Arial Unicode MS" w:eastAsia="Arial Unicode MS" w:hAnsi="Arial Unicode MS" w:cs="Arial Unicode MS" w:hint="eastAsia"/>
                <w:bCs/>
                <w:color w:val="auto"/>
                <w:sz w:val="24"/>
                <w:szCs w:val="24"/>
              </w:rPr>
              <w:t>□</w:t>
            </w:r>
            <w:r>
              <w:rPr>
                <w:rFonts w:hint="eastAsia"/>
                <w:bCs/>
                <w:color w:val="auto"/>
                <w:sz w:val="24"/>
                <w:szCs w:val="24"/>
              </w:rPr>
              <w:t xml:space="preserve">延续适用原有优惠政策    </w:t>
            </w:r>
            <w:r>
              <w:rPr>
                <w:rFonts w:ascii="Arial Unicode MS" w:eastAsia="Arial Unicode MS" w:hAnsi="Arial Unicode MS" w:cs="Arial Unicode MS" w:hint="eastAsia"/>
                <w:b/>
                <w:bCs/>
                <w:color w:val="auto"/>
                <w:sz w:val="24"/>
                <w:szCs w:val="24"/>
              </w:rPr>
              <w:t>☑</w:t>
            </w:r>
            <w:r>
              <w:rPr>
                <w:rFonts w:hint="eastAsia"/>
                <w:bCs/>
                <w:color w:val="auto"/>
                <w:sz w:val="24"/>
                <w:szCs w:val="24"/>
              </w:rPr>
              <w:t>适用新出台优惠政策</w:t>
            </w:r>
          </w:p>
        </w:tc>
      </w:tr>
      <w:tr w:rsidR="00585102">
        <w:trPr>
          <w:cantSplit/>
          <w:trHeight w:val="369"/>
          <w:jc w:val="center"/>
        </w:trPr>
        <w:tc>
          <w:tcPr>
            <w:tcW w:w="757" w:type="pct"/>
            <w:gridSpan w:val="2"/>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减免方式1</w:t>
            </w:r>
          </w:p>
        </w:tc>
        <w:tc>
          <w:tcPr>
            <w:tcW w:w="2003" w:type="pct"/>
            <w:vAlign w:val="center"/>
          </w:tcPr>
          <w:p w:rsidR="00585102" w:rsidRDefault="00BD6DD3">
            <w:pPr>
              <w:spacing w:line="400" w:lineRule="exact"/>
              <w:ind w:firstLineChars="0" w:firstLine="0"/>
              <w:jc w:val="left"/>
              <w:rPr>
                <w:b/>
                <w:color w:val="auto"/>
                <w:sz w:val="24"/>
                <w:szCs w:val="24"/>
              </w:rPr>
            </w:pPr>
            <w:r>
              <w:rPr>
                <w:rFonts w:hint="eastAsia"/>
                <w:b/>
                <w:color w:val="auto"/>
                <w:sz w:val="24"/>
                <w:szCs w:val="24"/>
              </w:rPr>
              <w:t>900企业十免（免税）</w:t>
            </w:r>
          </w:p>
        </w:tc>
        <w:tc>
          <w:tcPr>
            <w:tcW w:w="1882" w:type="pct"/>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获利年度\开始计算优惠期年度1</w:t>
            </w:r>
          </w:p>
        </w:tc>
        <w:tc>
          <w:tcPr>
            <w:tcW w:w="358" w:type="pct"/>
            <w:vAlign w:val="center"/>
          </w:tcPr>
          <w:p w:rsidR="00585102" w:rsidRDefault="00BD6DD3">
            <w:pPr>
              <w:spacing w:line="400" w:lineRule="exact"/>
              <w:ind w:firstLineChars="0" w:firstLine="0"/>
              <w:jc w:val="center"/>
              <w:rPr>
                <w:color w:val="auto"/>
                <w:sz w:val="24"/>
                <w:szCs w:val="24"/>
              </w:rPr>
            </w:pPr>
            <w:r>
              <w:rPr>
                <w:rFonts w:hint="eastAsia"/>
                <w:b/>
                <w:bCs/>
                <w:color w:val="auto"/>
                <w:sz w:val="24"/>
                <w:szCs w:val="24"/>
              </w:rPr>
              <w:t>2015</w:t>
            </w:r>
          </w:p>
        </w:tc>
      </w:tr>
      <w:tr w:rsidR="00585102">
        <w:trPr>
          <w:cantSplit/>
          <w:trHeight w:val="369"/>
          <w:jc w:val="center"/>
        </w:trPr>
        <w:tc>
          <w:tcPr>
            <w:tcW w:w="5000" w:type="pct"/>
            <w:gridSpan w:val="5"/>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税收优惠有关情况</w:t>
            </w:r>
          </w:p>
        </w:tc>
      </w:tr>
      <w:tr w:rsidR="00585102">
        <w:trPr>
          <w:cantSplit/>
          <w:trHeight w:val="369"/>
          <w:jc w:val="center"/>
        </w:trPr>
        <w:tc>
          <w:tcPr>
            <w:tcW w:w="309" w:type="pct"/>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行次</w:t>
            </w:r>
          </w:p>
        </w:tc>
        <w:tc>
          <w:tcPr>
            <w:tcW w:w="4333" w:type="pct"/>
            <w:gridSpan w:val="3"/>
            <w:shd w:val="clear" w:color="auto" w:fill="auto"/>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项        目</w:t>
            </w:r>
          </w:p>
        </w:tc>
        <w:tc>
          <w:tcPr>
            <w:tcW w:w="358" w:type="pct"/>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金额</w:t>
            </w:r>
          </w:p>
        </w:tc>
      </w:tr>
      <w:tr w:rsidR="00585102">
        <w:trPr>
          <w:cantSplit/>
          <w:trHeight w:val="369"/>
          <w:jc w:val="center"/>
        </w:trPr>
        <w:tc>
          <w:tcPr>
            <w:tcW w:w="309" w:type="pct"/>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1</w:t>
            </w:r>
          </w:p>
        </w:tc>
        <w:tc>
          <w:tcPr>
            <w:tcW w:w="448" w:type="pct"/>
            <w:vMerge w:val="restart"/>
            <w:shd w:val="clear" w:color="auto" w:fill="auto"/>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人员指标</w:t>
            </w:r>
          </w:p>
        </w:tc>
        <w:tc>
          <w:tcPr>
            <w:tcW w:w="3885" w:type="pct"/>
            <w:gridSpan w:val="2"/>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一、企业本年月平均职工总人数</w:t>
            </w:r>
          </w:p>
        </w:tc>
        <w:tc>
          <w:tcPr>
            <w:tcW w:w="358" w:type="pct"/>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必填</w:t>
            </w:r>
          </w:p>
        </w:tc>
      </w:tr>
      <w:tr w:rsidR="00585102">
        <w:trPr>
          <w:cantSplit/>
          <w:trHeight w:val="369"/>
          <w:jc w:val="center"/>
        </w:trPr>
        <w:tc>
          <w:tcPr>
            <w:tcW w:w="309" w:type="pct"/>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2</w:t>
            </w:r>
          </w:p>
        </w:tc>
        <w:tc>
          <w:tcPr>
            <w:tcW w:w="448" w:type="pct"/>
            <w:vMerge/>
            <w:shd w:val="clear" w:color="auto" w:fill="auto"/>
            <w:vAlign w:val="center"/>
          </w:tcPr>
          <w:p w:rsidR="00585102" w:rsidRDefault="00585102">
            <w:pPr>
              <w:spacing w:line="400" w:lineRule="exact"/>
              <w:ind w:firstLineChars="0" w:firstLine="0"/>
              <w:jc w:val="left"/>
              <w:rPr>
                <w:color w:val="auto"/>
                <w:sz w:val="24"/>
                <w:szCs w:val="24"/>
              </w:rPr>
            </w:pPr>
          </w:p>
        </w:tc>
        <w:tc>
          <w:tcPr>
            <w:tcW w:w="3885" w:type="pct"/>
            <w:gridSpan w:val="2"/>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 xml:space="preserve">    其中：签订劳动合同关系且具有大学专科以上学历的职工人数</w:t>
            </w:r>
          </w:p>
        </w:tc>
        <w:tc>
          <w:tcPr>
            <w:tcW w:w="358" w:type="pct"/>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必填</w:t>
            </w:r>
          </w:p>
        </w:tc>
      </w:tr>
      <w:tr w:rsidR="00585102">
        <w:trPr>
          <w:cantSplit/>
          <w:trHeight w:val="369"/>
          <w:jc w:val="center"/>
        </w:trPr>
        <w:tc>
          <w:tcPr>
            <w:tcW w:w="309" w:type="pct"/>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3</w:t>
            </w:r>
          </w:p>
        </w:tc>
        <w:tc>
          <w:tcPr>
            <w:tcW w:w="448" w:type="pct"/>
            <w:vMerge/>
            <w:shd w:val="clear" w:color="auto" w:fill="auto"/>
            <w:vAlign w:val="center"/>
          </w:tcPr>
          <w:p w:rsidR="00585102" w:rsidRDefault="00585102">
            <w:pPr>
              <w:spacing w:line="400" w:lineRule="exact"/>
              <w:ind w:firstLineChars="0" w:firstLine="0"/>
              <w:jc w:val="left"/>
              <w:rPr>
                <w:color w:val="auto"/>
                <w:sz w:val="24"/>
                <w:szCs w:val="24"/>
              </w:rPr>
            </w:pPr>
          </w:p>
        </w:tc>
        <w:tc>
          <w:tcPr>
            <w:tcW w:w="3885" w:type="pct"/>
            <w:gridSpan w:val="2"/>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 xml:space="preserve">          研究开发人员人数</w:t>
            </w:r>
          </w:p>
        </w:tc>
        <w:tc>
          <w:tcPr>
            <w:tcW w:w="358" w:type="pct"/>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必填</w:t>
            </w:r>
          </w:p>
        </w:tc>
      </w:tr>
      <w:tr w:rsidR="00585102">
        <w:trPr>
          <w:cantSplit/>
          <w:trHeight w:val="369"/>
          <w:jc w:val="center"/>
        </w:trPr>
        <w:tc>
          <w:tcPr>
            <w:tcW w:w="309" w:type="pct"/>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4</w:t>
            </w:r>
          </w:p>
        </w:tc>
        <w:tc>
          <w:tcPr>
            <w:tcW w:w="448" w:type="pct"/>
            <w:vMerge w:val="restart"/>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研发费用指标</w:t>
            </w:r>
          </w:p>
        </w:tc>
        <w:tc>
          <w:tcPr>
            <w:tcW w:w="3885" w:type="pct"/>
            <w:gridSpan w:val="2"/>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二、研发费用总额</w:t>
            </w:r>
          </w:p>
        </w:tc>
        <w:tc>
          <w:tcPr>
            <w:tcW w:w="358" w:type="pct"/>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必填</w:t>
            </w:r>
          </w:p>
        </w:tc>
      </w:tr>
      <w:tr w:rsidR="00585102">
        <w:trPr>
          <w:cantSplit/>
          <w:trHeight w:val="369"/>
          <w:jc w:val="center"/>
        </w:trPr>
        <w:tc>
          <w:tcPr>
            <w:tcW w:w="309" w:type="pct"/>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5</w:t>
            </w:r>
          </w:p>
        </w:tc>
        <w:tc>
          <w:tcPr>
            <w:tcW w:w="448" w:type="pct"/>
            <w:vMerge/>
            <w:vAlign w:val="center"/>
          </w:tcPr>
          <w:p w:rsidR="00585102" w:rsidRDefault="00585102">
            <w:pPr>
              <w:spacing w:line="400" w:lineRule="exact"/>
              <w:ind w:firstLineChars="0" w:firstLine="0"/>
              <w:jc w:val="left"/>
              <w:rPr>
                <w:color w:val="auto"/>
                <w:sz w:val="24"/>
                <w:szCs w:val="24"/>
              </w:rPr>
            </w:pPr>
          </w:p>
        </w:tc>
        <w:tc>
          <w:tcPr>
            <w:tcW w:w="3885" w:type="pct"/>
            <w:gridSpan w:val="2"/>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 xml:space="preserve">    其中：企业在中国境内发生的研发费用金额</w:t>
            </w:r>
          </w:p>
        </w:tc>
        <w:tc>
          <w:tcPr>
            <w:tcW w:w="358" w:type="pct"/>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必填</w:t>
            </w:r>
          </w:p>
        </w:tc>
      </w:tr>
      <w:tr w:rsidR="00585102">
        <w:trPr>
          <w:cantSplit/>
          <w:trHeight w:val="369"/>
          <w:jc w:val="center"/>
        </w:trPr>
        <w:tc>
          <w:tcPr>
            <w:tcW w:w="309" w:type="pct"/>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6</w:t>
            </w:r>
          </w:p>
        </w:tc>
        <w:tc>
          <w:tcPr>
            <w:tcW w:w="448" w:type="pct"/>
            <w:vMerge w:val="restart"/>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收入指标</w:t>
            </w:r>
          </w:p>
        </w:tc>
        <w:tc>
          <w:tcPr>
            <w:tcW w:w="3885" w:type="pct"/>
            <w:gridSpan w:val="2"/>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三、企业收入总额</w:t>
            </w:r>
          </w:p>
        </w:tc>
        <w:tc>
          <w:tcPr>
            <w:tcW w:w="358" w:type="pct"/>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必填</w:t>
            </w:r>
          </w:p>
        </w:tc>
      </w:tr>
      <w:tr w:rsidR="00585102">
        <w:trPr>
          <w:cantSplit/>
          <w:trHeight w:val="369"/>
          <w:jc w:val="center"/>
        </w:trPr>
        <w:tc>
          <w:tcPr>
            <w:tcW w:w="309" w:type="pct"/>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7</w:t>
            </w:r>
          </w:p>
        </w:tc>
        <w:tc>
          <w:tcPr>
            <w:tcW w:w="448" w:type="pct"/>
            <w:vMerge/>
            <w:vAlign w:val="center"/>
          </w:tcPr>
          <w:p w:rsidR="00585102" w:rsidRDefault="00585102">
            <w:pPr>
              <w:spacing w:line="400" w:lineRule="exact"/>
              <w:ind w:firstLineChars="0" w:firstLine="0"/>
              <w:jc w:val="left"/>
              <w:rPr>
                <w:color w:val="auto"/>
                <w:sz w:val="24"/>
                <w:szCs w:val="24"/>
              </w:rPr>
            </w:pPr>
          </w:p>
        </w:tc>
        <w:tc>
          <w:tcPr>
            <w:tcW w:w="3885" w:type="pct"/>
            <w:gridSpan w:val="2"/>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四、符合条件的销售（营业）收入</w:t>
            </w:r>
          </w:p>
        </w:tc>
        <w:tc>
          <w:tcPr>
            <w:tcW w:w="358" w:type="pct"/>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必填</w:t>
            </w:r>
          </w:p>
        </w:tc>
      </w:tr>
      <w:tr w:rsidR="00585102">
        <w:trPr>
          <w:cantSplit/>
          <w:trHeight w:val="369"/>
          <w:jc w:val="center"/>
        </w:trPr>
        <w:tc>
          <w:tcPr>
            <w:tcW w:w="309" w:type="pct"/>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8</w:t>
            </w:r>
          </w:p>
        </w:tc>
        <w:tc>
          <w:tcPr>
            <w:tcW w:w="448" w:type="pct"/>
            <w:vMerge w:val="restart"/>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其他指标</w:t>
            </w:r>
          </w:p>
        </w:tc>
        <w:tc>
          <w:tcPr>
            <w:tcW w:w="3885" w:type="pct"/>
            <w:gridSpan w:val="2"/>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五、其他1（指标名称：）</w:t>
            </w:r>
          </w:p>
        </w:tc>
        <w:tc>
          <w:tcPr>
            <w:tcW w:w="358" w:type="pct"/>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选填</w:t>
            </w:r>
          </w:p>
        </w:tc>
      </w:tr>
      <w:tr w:rsidR="00585102">
        <w:trPr>
          <w:cantSplit/>
          <w:trHeight w:val="369"/>
          <w:jc w:val="center"/>
        </w:trPr>
        <w:tc>
          <w:tcPr>
            <w:tcW w:w="309" w:type="pct"/>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9</w:t>
            </w:r>
          </w:p>
        </w:tc>
        <w:tc>
          <w:tcPr>
            <w:tcW w:w="448" w:type="pct"/>
            <w:vMerge/>
            <w:vAlign w:val="center"/>
          </w:tcPr>
          <w:p w:rsidR="00585102" w:rsidRDefault="00585102">
            <w:pPr>
              <w:spacing w:line="400" w:lineRule="exact"/>
              <w:ind w:firstLineChars="0" w:firstLine="0"/>
              <w:jc w:val="left"/>
              <w:rPr>
                <w:color w:val="auto"/>
                <w:sz w:val="24"/>
                <w:szCs w:val="24"/>
              </w:rPr>
            </w:pPr>
          </w:p>
        </w:tc>
        <w:tc>
          <w:tcPr>
            <w:tcW w:w="3885" w:type="pct"/>
            <w:gridSpan w:val="2"/>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六、其他2（指标名称：）</w:t>
            </w:r>
          </w:p>
        </w:tc>
        <w:tc>
          <w:tcPr>
            <w:tcW w:w="358" w:type="pct"/>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选填</w:t>
            </w:r>
          </w:p>
        </w:tc>
      </w:tr>
      <w:tr w:rsidR="00585102">
        <w:trPr>
          <w:cantSplit/>
          <w:trHeight w:val="369"/>
          <w:jc w:val="center"/>
        </w:trPr>
        <w:tc>
          <w:tcPr>
            <w:tcW w:w="309" w:type="pct"/>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10</w:t>
            </w:r>
          </w:p>
        </w:tc>
        <w:tc>
          <w:tcPr>
            <w:tcW w:w="448" w:type="pct"/>
            <w:vMerge/>
            <w:vAlign w:val="center"/>
          </w:tcPr>
          <w:p w:rsidR="00585102" w:rsidRDefault="00585102">
            <w:pPr>
              <w:spacing w:line="400" w:lineRule="exact"/>
              <w:ind w:firstLineChars="0" w:firstLine="0"/>
              <w:jc w:val="left"/>
              <w:rPr>
                <w:color w:val="auto"/>
                <w:sz w:val="24"/>
                <w:szCs w:val="24"/>
              </w:rPr>
            </w:pPr>
          </w:p>
        </w:tc>
        <w:tc>
          <w:tcPr>
            <w:tcW w:w="3885" w:type="pct"/>
            <w:gridSpan w:val="2"/>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七、其他3（指标名称：）</w:t>
            </w:r>
          </w:p>
        </w:tc>
        <w:tc>
          <w:tcPr>
            <w:tcW w:w="358" w:type="pct"/>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选填</w:t>
            </w:r>
          </w:p>
        </w:tc>
      </w:tr>
      <w:tr w:rsidR="00585102">
        <w:trPr>
          <w:cantSplit/>
          <w:trHeight w:val="526"/>
          <w:jc w:val="center"/>
        </w:trPr>
        <w:tc>
          <w:tcPr>
            <w:tcW w:w="309" w:type="pct"/>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11</w:t>
            </w:r>
          </w:p>
        </w:tc>
        <w:tc>
          <w:tcPr>
            <w:tcW w:w="4333" w:type="pct"/>
            <w:gridSpan w:val="3"/>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减免税额</w:t>
            </w:r>
          </w:p>
        </w:tc>
        <w:tc>
          <w:tcPr>
            <w:tcW w:w="358" w:type="pct"/>
            <w:vAlign w:val="center"/>
          </w:tcPr>
          <w:p w:rsidR="00585102" w:rsidRDefault="00BD6DD3">
            <w:pPr>
              <w:spacing w:line="400" w:lineRule="exact"/>
              <w:ind w:firstLineChars="0" w:firstLine="0"/>
              <w:jc w:val="left"/>
              <w:rPr>
                <w:b/>
                <w:bCs/>
                <w:color w:val="auto"/>
                <w:sz w:val="24"/>
                <w:szCs w:val="24"/>
              </w:rPr>
            </w:pPr>
            <w:r>
              <w:rPr>
                <w:rFonts w:hint="eastAsia"/>
                <w:b/>
                <w:bCs/>
                <w:color w:val="auto"/>
                <w:sz w:val="24"/>
                <w:szCs w:val="24"/>
              </w:rPr>
              <w:t>115</w:t>
            </w:r>
          </w:p>
        </w:tc>
      </w:tr>
    </w:tbl>
    <w:bookmarkEnd w:id="19"/>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（五）注意事项</w:t>
      </w:r>
    </w:p>
    <w:p w:rsidR="00CC6D03" w:rsidRPr="00862D15" w:rsidRDefault="00BD6DD3" w:rsidP="00CC6D03">
      <w:pPr>
        <w:rPr>
          <w:color w:val="auto"/>
        </w:rPr>
      </w:pPr>
      <w:r>
        <w:rPr>
          <w:rFonts w:hint="eastAsia"/>
          <w:color w:val="auto"/>
        </w:rPr>
        <w:t>1.</w:t>
      </w:r>
      <w:r w:rsidR="00CC6D03">
        <w:rPr>
          <w:rFonts w:hint="eastAsia"/>
          <w:color w:val="auto"/>
        </w:rPr>
        <w:t>新增十年免税的优惠政策，</w:t>
      </w:r>
      <w:r w:rsidR="00CC6D03">
        <w:rPr>
          <w:color w:val="auto"/>
        </w:rPr>
        <w:t>国家鼓励的集成电路线宽小于28纳米（含），且经营期在15年以上的集成电路生产企业或项目，第一年至第十年免征企业所得税</w:t>
      </w:r>
      <w:r w:rsidR="00CC6D03">
        <w:rPr>
          <w:rFonts w:hint="eastAsia"/>
          <w:color w:val="auto"/>
        </w:rPr>
        <w:t>。</w:t>
      </w:r>
    </w:p>
    <w:p w:rsidR="00585102" w:rsidRDefault="00CC6D03">
      <w:pPr>
        <w:rPr>
          <w:color w:val="auto"/>
        </w:rPr>
      </w:pPr>
      <w:r>
        <w:rPr>
          <w:rFonts w:hint="eastAsia"/>
          <w:color w:val="auto"/>
        </w:rPr>
        <w:t>2.</w:t>
      </w:r>
      <w:r w:rsidR="00BD6DD3">
        <w:rPr>
          <w:rFonts w:hint="eastAsia"/>
          <w:color w:val="auto"/>
        </w:rPr>
        <w:t>对于按照集成电路生产企业享受税收优惠政策的，优</w:t>
      </w:r>
      <w:r w:rsidR="00BD6DD3">
        <w:rPr>
          <w:rFonts w:hint="eastAsia"/>
          <w:color w:val="auto"/>
        </w:rPr>
        <w:lastRenderedPageBreak/>
        <w:t xml:space="preserve">惠期自获利年度起计算；对于按照集成电路生产项目享受税收优惠政策的，优惠期自项目取得第一笔生产经营收入所属纳税年度起计算，集成电路生产项目需单独进行会计核算、计算所得，并合理分摊期间费用。 </w:t>
      </w:r>
    </w:p>
    <w:p w:rsidR="00585102" w:rsidRDefault="00CC6D03">
      <w:pPr>
        <w:rPr>
          <w:color w:val="auto"/>
        </w:rPr>
      </w:pPr>
      <w:r>
        <w:rPr>
          <w:rFonts w:hint="eastAsia"/>
          <w:color w:val="auto"/>
        </w:rPr>
        <w:t>3</w:t>
      </w:r>
      <w:r w:rsidR="00BD6DD3">
        <w:rPr>
          <w:rFonts w:hint="eastAsia"/>
          <w:color w:val="auto"/>
        </w:rPr>
        <w:t>.国家鼓励的集成电路生产企业或项目清单、国家鼓励的重点集成电路设计和软件企业清单由国家发展改革委、工业和信息化部会同财政部、税务总局等相关部门制定。</w:t>
      </w:r>
    </w:p>
    <w:p w:rsidR="00585102" w:rsidRDefault="00CC6D03">
      <w:pPr>
        <w:rPr>
          <w:color w:val="auto"/>
        </w:rPr>
      </w:pPr>
      <w:r>
        <w:rPr>
          <w:rFonts w:hint="eastAsia"/>
          <w:color w:val="auto"/>
        </w:rPr>
        <w:t>4</w:t>
      </w:r>
      <w:r w:rsidR="00BD6DD3">
        <w:rPr>
          <w:rFonts w:hint="eastAsia"/>
          <w:color w:val="auto"/>
        </w:rPr>
        <w:t>.国家鼓励的集成电路设计、装备、材料、封装、测试企业和软件企业条件，由工业和信息化部会同国家发展改革委、财政部、税务总局等相关部门制定。</w:t>
      </w:r>
    </w:p>
    <w:p w:rsidR="00585102" w:rsidRDefault="00CC6D03">
      <w:pPr>
        <w:rPr>
          <w:color w:val="auto"/>
        </w:rPr>
      </w:pPr>
      <w:r>
        <w:rPr>
          <w:rFonts w:hint="eastAsia"/>
          <w:color w:val="auto"/>
        </w:rPr>
        <w:t>5</w:t>
      </w:r>
      <w:r w:rsidR="00BD6DD3">
        <w:rPr>
          <w:rFonts w:hint="eastAsia"/>
          <w:color w:val="auto"/>
        </w:rPr>
        <w:t>.符合原有政策条件且在</w:t>
      </w:r>
      <w:r w:rsidR="00BD6DD3">
        <w:rPr>
          <w:color w:val="auto"/>
        </w:rPr>
        <w:t>2019年（含）之前已经进入优惠期的企业或项目，2020年（含）起可按原有政策规定继续享受至期满为止，如也符合本公告第一条至第四条规定，可按本公告规定享受相关优惠，其中定期减免税优惠，可按本公告规定计算优惠期，并就剩余期限享受优惠至期满为止。符合原有政策条件，2019年（含）之前尚未进入优惠期的企业或项目，2020年（含）起不再执行原有政策。</w:t>
      </w:r>
    </w:p>
    <w:p w:rsidR="00BD6DD3" w:rsidRDefault="00CC6D03">
      <w:pPr>
        <w:rPr>
          <w:color w:val="auto"/>
        </w:rPr>
      </w:pPr>
      <w:r>
        <w:rPr>
          <w:rFonts w:hint="eastAsia"/>
          <w:color w:val="auto"/>
        </w:rPr>
        <w:t>6</w:t>
      </w:r>
      <w:r w:rsidR="00BD6DD3">
        <w:rPr>
          <w:rFonts w:hint="eastAsia"/>
          <w:color w:val="auto"/>
        </w:rPr>
        <w:t>.符合原有政策条件但不符合新政策条件的企业主要有集成电路</w:t>
      </w:r>
      <w:r w:rsidR="00862D15">
        <w:rPr>
          <w:rFonts w:hint="eastAsia"/>
          <w:color w:val="auto"/>
        </w:rPr>
        <w:t>生产</w:t>
      </w:r>
      <w:r w:rsidR="00BD6DD3">
        <w:rPr>
          <w:rFonts w:hint="eastAsia"/>
          <w:color w:val="auto"/>
        </w:rPr>
        <w:t>（线宽小于0.8微米）企业、集成电路</w:t>
      </w:r>
      <w:r w:rsidR="00862D15">
        <w:rPr>
          <w:rFonts w:hint="eastAsia"/>
          <w:color w:val="auto"/>
        </w:rPr>
        <w:t>生产</w:t>
      </w:r>
      <w:r w:rsidR="00BD6DD3">
        <w:rPr>
          <w:rFonts w:hint="eastAsia"/>
          <w:color w:val="auto"/>
        </w:rPr>
        <w:t>（线宽小于0.25微米）企业、</w:t>
      </w:r>
      <w:r w:rsidR="00862D15">
        <w:rPr>
          <w:rFonts w:hint="eastAsia"/>
          <w:color w:val="auto"/>
        </w:rPr>
        <w:t>集成电路生产（投资额超过80亿元）企业。</w:t>
      </w:r>
    </w:p>
    <w:p w:rsidR="00585102" w:rsidRDefault="00CC6D03">
      <w:pPr>
        <w:rPr>
          <w:color w:val="auto"/>
        </w:rPr>
      </w:pPr>
      <w:r>
        <w:rPr>
          <w:rFonts w:hint="eastAsia"/>
          <w:color w:val="auto"/>
        </w:rPr>
        <w:t>7</w:t>
      </w:r>
      <w:r w:rsidR="00BD6DD3">
        <w:rPr>
          <w:rFonts w:hint="eastAsia"/>
          <w:color w:val="auto"/>
        </w:rPr>
        <w:t>.集成电路企业或项目、软件企业按照本公告规定同时</w:t>
      </w:r>
      <w:r w:rsidR="00BD6DD3">
        <w:rPr>
          <w:rFonts w:hint="eastAsia"/>
          <w:color w:val="auto"/>
        </w:rPr>
        <w:lastRenderedPageBreak/>
        <w:t>符合多项定期减免税优惠政策条件的，由企业选择其中一项政策享受相关优惠。其中，已经进入优惠期的，可由企业在剩余期限内选择其中一项政策享受相关优惠。</w:t>
      </w:r>
    </w:p>
    <w:p w:rsidR="00585102" w:rsidRDefault="00CC6D03">
      <w:pPr>
        <w:rPr>
          <w:color w:val="auto"/>
        </w:rPr>
      </w:pPr>
      <w:r>
        <w:rPr>
          <w:rFonts w:hint="eastAsia"/>
          <w:color w:val="auto"/>
        </w:rPr>
        <w:t>8</w:t>
      </w:r>
      <w:r w:rsidR="00BD6DD3">
        <w:rPr>
          <w:rFonts w:hint="eastAsia"/>
          <w:color w:val="auto"/>
        </w:rPr>
        <w:t>.原有政策，包括：《财政部</w:t>
      </w:r>
      <w:r w:rsidR="00BD6DD3">
        <w:rPr>
          <w:rFonts w:ascii="MS Mincho" w:eastAsia="MS Mincho" w:hAnsi="MS Mincho" w:cs="MS Mincho" w:hint="eastAsia"/>
          <w:color w:val="auto"/>
        </w:rPr>
        <w:t> </w:t>
      </w:r>
      <w:r w:rsidR="00BD6DD3">
        <w:rPr>
          <w:color w:val="auto"/>
        </w:rPr>
        <w:t>国家税务总局关于进一步鼓励软件产业和集成电路产业发展企业所得税政策的通知》（财税〔2012〕27号）、《财政部</w:t>
      </w:r>
      <w:r w:rsidR="00BD6DD3">
        <w:rPr>
          <w:rFonts w:ascii="MS Mincho" w:eastAsia="MS Mincho" w:hAnsi="MS Mincho" w:cs="MS Mincho" w:hint="eastAsia"/>
          <w:color w:val="auto"/>
        </w:rPr>
        <w:t> </w:t>
      </w:r>
      <w:r w:rsidR="00BD6DD3">
        <w:rPr>
          <w:color w:val="auto"/>
        </w:rPr>
        <w:t>国家税务总局</w:t>
      </w:r>
      <w:r w:rsidR="00BD6DD3">
        <w:rPr>
          <w:rFonts w:ascii="MS Mincho" w:eastAsia="MS Mincho" w:hAnsi="MS Mincho" w:cs="MS Mincho" w:hint="eastAsia"/>
          <w:color w:val="auto"/>
        </w:rPr>
        <w:t> </w:t>
      </w:r>
      <w:r w:rsidR="00BD6DD3">
        <w:rPr>
          <w:color w:val="auto"/>
        </w:rPr>
        <w:t>发展改革委</w:t>
      </w:r>
      <w:r w:rsidR="00BD6DD3">
        <w:rPr>
          <w:rFonts w:ascii="MS Mincho" w:eastAsia="MS Mincho" w:hAnsi="MS Mincho" w:cs="MS Mincho" w:hint="eastAsia"/>
          <w:color w:val="auto"/>
        </w:rPr>
        <w:t> </w:t>
      </w:r>
      <w:r w:rsidR="00BD6DD3">
        <w:rPr>
          <w:color w:val="auto"/>
        </w:rPr>
        <w:t>工业和信息化部关于进一步鼓励集成电路产业发展企业所得税政策的通知》（财税〔2015〕6号）、《财政部</w:t>
      </w:r>
      <w:r w:rsidR="00BD6DD3">
        <w:rPr>
          <w:rFonts w:ascii="MS Mincho" w:eastAsia="MS Mincho" w:hAnsi="MS Mincho" w:cs="MS Mincho" w:hint="eastAsia"/>
          <w:color w:val="auto"/>
        </w:rPr>
        <w:t> </w:t>
      </w:r>
      <w:r w:rsidR="00BD6DD3">
        <w:rPr>
          <w:color w:val="auto"/>
        </w:rPr>
        <w:t>国家税务总局</w:t>
      </w:r>
      <w:r w:rsidR="00BD6DD3">
        <w:rPr>
          <w:rFonts w:ascii="MS Mincho" w:eastAsia="MS Mincho" w:hAnsi="MS Mincho" w:cs="MS Mincho" w:hint="eastAsia"/>
          <w:color w:val="auto"/>
        </w:rPr>
        <w:t> </w:t>
      </w:r>
      <w:r w:rsidR="00BD6DD3">
        <w:rPr>
          <w:color w:val="auto"/>
        </w:rPr>
        <w:t>发展改革委</w:t>
      </w:r>
      <w:r w:rsidR="00BD6DD3">
        <w:rPr>
          <w:rFonts w:ascii="MS Mincho" w:eastAsia="MS Mincho" w:hAnsi="MS Mincho" w:cs="MS Mincho" w:hint="eastAsia"/>
          <w:color w:val="auto"/>
        </w:rPr>
        <w:t> </w:t>
      </w:r>
      <w:r w:rsidR="00BD6DD3">
        <w:rPr>
          <w:color w:val="auto"/>
        </w:rPr>
        <w:t>工业和信息化部关于软件和集成电路产业企业所得税优惠政策有关问题的通知》（财税〔2016〕49号）、《财政部</w:t>
      </w:r>
      <w:r w:rsidR="00BD6DD3">
        <w:rPr>
          <w:rFonts w:ascii="MS Mincho" w:eastAsia="MS Mincho" w:hAnsi="MS Mincho" w:cs="MS Mincho" w:hint="eastAsia"/>
          <w:color w:val="auto"/>
        </w:rPr>
        <w:t> </w:t>
      </w:r>
      <w:r w:rsidR="00BD6DD3">
        <w:rPr>
          <w:color w:val="auto"/>
        </w:rPr>
        <w:t>税务总局</w:t>
      </w:r>
      <w:r w:rsidR="00BD6DD3">
        <w:rPr>
          <w:rFonts w:ascii="MS Mincho" w:eastAsia="MS Mincho" w:hAnsi="MS Mincho" w:cs="MS Mincho" w:hint="eastAsia"/>
          <w:color w:val="auto"/>
        </w:rPr>
        <w:t> </w:t>
      </w:r>
      <w:r w:rsidR="00BD6DD3">
        <w:rPr>
          <w:color w:val="auto"/>
        </w:rPr>
        <w:t>国家发展改革委</w:t>
      </w:r>
      <w:r w:rsidR="00BD6DD3">
        <w:rPr>
          <w:rFonts w:ascii="MS Mincho" w:eastAsia="MS Mincho" w:hAnsi="MS Mincho" w:cs="MS Mincho" w:hint="eastAsia"/>
          <w:color w:val="auto"/>
        </w:rPr>
        <w:t> </w:t>
      </w:r>
      <w:r w:rsidR="00BD6DD3">
        <w:rPr>
          <w:color w:val="auto"/>
        </w:rPr>
        <w:t>工业和信息化部关于集成电路生产企业有关企业所得税政策问题的通知》（财税〔2018〕27</w:t>
      </w:r>
      <w:r w:rsidR="00BD6DD3">
        <w:rPr>
          <w:rFonts w:hint="eastAsia"/>
          <w:color w:val="auto"/>
        </w:rPr>
        <w:t>号）、《财政部</w:t>
      </w:r>
      <w:r w:rsidR="00BD6DD3">
        <w:rPr>
          <w:rFonts w:ascii="MS Mincho" w:eastAsia="MS Mincho" w:hAnsi="MS Mincho" w:cs="MS Mincho" w:hint="eastAsia"/>
          <w:color w:val="auto"/>
        </w:rPr>
        <w:t> </w:t>
      </w:r>
      <w:r w:rsidR="00BD6DD3">
        <w:rPr>
          <w:color w:val="auto"/>
        </w:rPr>
        <w:t>税务总局关于集成电路设计和软件产业企业所得税政策的公告》（财政部</w:t>
      </w:r>
      <w:r w:rsidR="00BD6DD3">
        <w:rPr>
          <w:rFonts w:ascii="MS Mincho" w:eastAsia="MS Mincho" w:hAnsi="MS Mincho" w:cs="MS Mincho" w:hint="eastAsia"/>
          <w:color w:val="auto"/>
        </w:rPr>
        <w:t> </w:t>
      </w:r>
      <w:r w:rsidR="00BD6DD3">
        <w:rPr>
          <w:color w:val="auto"/>
        </w:rPr>
        <w:t>税务总局公告2019年第68号）、《财政部</w:t>
      </w:r>
      <w:r w:rsidR="00BD6DD3">
        <w:rPr>
          <w:rFonts w:ascii="MS Mincho" w:eastAsia="MS Mincho" w:hAnsi="MS Mincho" w:cs="MS Mincho" w:hint="eastAsia"/>
          <w:color w:val="auto"/>
        </w:rPr>
        <w:t> </w:t>
      </w:r>
      <w:r w:rsidR="00BD6DD3">
        <w:rPr>
          <w:color w:val="auto"/>
        </w:rPr>
        <w:t>税务总局关于集成电路设计企业和软件企业2019年度企业所得税汇算清缴适用政策的公告》（财政部</w:t>
      </w:r>
      <w:r w:rsidR="00BD6DD3">
        <w:rPr>
          <w:rFonts w:ascii="MS Mincho" w:eastAsia="MS Mincho" w:hAnsi="MS Mincho" w:cs="MS Mincho" w:hint="eastAsia"/>
          <w:color w:val="auto"/>
        </w:rPr>
        <w:t> </w:t>
      </w:r>
      <w:r w:rsidR="00BD6DD3">
        <w:rPr>
          <w:color w:val="auto"/>
        </w:rPr>
        <w:t>税务总局公告2020年第29号）。</w:t>
      </w:r>
    </w:p>
    <w:p w:rsidR="00585102" w:rsidRPr="000A456E" w:rsidRDefault="00BD6DD3" w:rsidP="000A456E">
      <w:pPr>
        <w:ind w:firstLine="720"/>
        <w:jc w:val="center"/>
        <w:rPr>
          <w:rFonts w:ascii="黑体" w:eastAsia="黑体" w:hAnsi="黑体"/>
          <w:color w:val="auto"/>
          <w:sz w:val="36"/>
          <w:szCs w:val="36"/>
        </w:rPr>
      </w:pPr>
      <w:r w:rsidRPr="000A456E">
        <w:rPr>
          <w:rFonts w:ascii="黑体" w:eastAsia="黑体" w:hAnsi="黑体" w:hint="eastAsia"/>
          <w:color w:val="auto"/>
          <w:sz w:val="36"/>
          <w:szCs w:val="36"/>
        </w:rPr>
        <w:t>延续政策</w:t>
      </w:r>
    </w:p>
    <w:p w:rsidR="00585102" w:rsidRDefault="00BD6DD3" w:rsidP="0026091C">
      <w:pPr>
        <w:pStyle w:val="1"/>
        <w:keepNext w:val="0"/>
        <w:keepLines w:val="0"/>
        <w:spacing w:beforeLines="250" w:afterLines="100" w:line="240" w:lineRule="auto"/>
        <w:ind w:firstLine="720"/>
        <w:jc w:val="left"/>
        <w:rPr>
          <w:rFonts w:ascii="黑体" w:eastAsia="黑体" w:hAnsi="黑体"/>
          <w:b w:val="0"/>
          <w:bCs w:val="0"/>
          <w:color w:val="auto"/>
          <w:kern w:val="2"/>
          <w:sz w:val="36"/>
          <w:szCs w:val="32"/>
        </w:rPr>
      </w:pPr>
      <w:bookmarkStart w:id="20" w:name="_Toc63612963"/>
      <w:r>
        <w:rPr>
          <w:rFonts w:ascii="黑体" w:eastAsia="黑体" w:hAnsi="黑体" w:hint="eastAsia"/>
          <w:b w:val="0"/>
          <w:bCs w:val="0"/>
          <w:color w:val="auto"/>
          <w:kern w:val="2"/>
          <w:sz w:val="36"/>
          <w:szCs w:val="32"/>
        </w:rPr>
        <w:t>七、西部地区鼓励类产业企业减按15%税率优惠</w:t>
      </w:r>
      <w:r>
        <w:rPr>
          <w:rFonts w:ascii="黑体" w:eastAsia="黑体" w:hAnsi="黑体" w:hint="eastAsia"/>
          <w:b w:val="0"/>
          <w:bCs w:val="0"/>
          <w:color w:val="auto"/>
          <w:kern w:val="2"/>
          <w:sz w:val="36"/>
          <w:szCs w:val="32"/>
        </w:rPr>
        <w:lastRenderedPageBreak/>
        <w:t>延续十年</w:t>
      </w:r>
      <w:bookmarkEnd w:id="20"/>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（一）政策依据</w:t>
      </w:r>
    </w:p>
    <w:p w:rsidR="00585102" w:rsidRDefault="00BD6DD3">
      <w:pPr>
        <w:rPr>
          <w:color w:val="auto"/>
        </w:rPr>
      </w:pPr>
      <w:r>
        <w:rPr>
          <w:rFonts w:hint="eastAsia"/>
          <w:color w:val="auto"/>
        </w:rPr>
        <w:t>《财政部</w:t>
      </w:r>
      <w:r>
        <w:rPr>
          <w:color w:val="auto"/>
        </w:rPr>
        <w:t xml:space="preserve"> 税务总局 国家发展改革委关于延续西部大开发企业所得税政策的公告</w:t>
      </w:r>
      <w:r>
        <w:rPr>
          <w:rFonts w:hint="eastAsia"/>
          <w:color w:val="auto"/>
        </w:rPr>
        <w:t>》（财政部公告</w:t>
      </w:r>
      <w:r>
        <w:rPr>
          <w:color w:val="auto"/>
        </w:rPr>
        <w:t>20</w:t>
      </w:r>
      <w:r>
        <w:rPr>
          <w:rFonts w:hint="eastAsia"/>
          <w:color w:val="auto"/>
        </w:rPr>
        <w:t>20年第23号</w:t>
      </w:r>
      <w:r>
        <w:rPr>
          <w:rFonts w:ascii="Calibri" w:hAnsi="Calibri" w:cs="Calibri"/>
          <w:color w:val="auto"/>
        </w:rPr>
        <w:t> </w:t>
      </w:r>
      <w:r>
        <w:rPr>
          <w:rFonts w:hint="eastAsia"/>
          <w:color w:val="auto"/>
        </w:rPr>
        <w:t>）</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（二）政策要点</w:t>
      </w:r>
    </w:p>
    <w:p w:rsidR="00585102" w:rsidRDefault="00BD6DD3">
      <w:pPr>
        <w:rPr>
          <w:color w:val="auto"/>
        </w:rPr>
      </w:pPr>
      <w:r>
        <w:rPr>
          <w:rFonts w:hint="eastAsia"/>
          <w:color w:val="auto"/>
        </w:rPr>
        <w:t>自</w:t>
      </w:r>
      <w:r>
        <w:rPr>
          <w:color w:val="auto"/>
        </w:rPr>
        <w:t>2021年1月1日至2030年12月31日，对设在西部地区的鼓励类产业企业减按15%的税率征收企业所得税。本条所称鼓励类产业企业是指以《西部地区鼓励类产业目录》中规定的产业项目为主营业务，且其主营业务收入占企业收入总额60%以上的企业。</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（三）案例解析</w:t>
      </w:r>
    </w:p>
    <w:p w:rsidR="00585102" w:rsidRDefault="00BD6DD3">
      <w:pPr>
        <w:rPr>
          <w:color w:val="auto"/>
        </w:rPr>
      </w:pPr>
      <w:r>
        <w:rPr>
          <w:rFonts w:hint="eastAsia"/>
          <w:color w:val="auto"/>
        </w:rPr>
        <w:t>F企业为</w:t>
      </w:r>
      <w:r>
        <w:rPr>
          <w:color w:val="auto"/>
        </w:rPr>
        <w:t>设在西部地区的鼓励类产业企业</w:t>
      </w:r>
      <w:r>
        <w:rPr>
          <w:rFonts w:hint="eastAsia"/>
          <w:color w:val="auto"/>
        </w:rPr>
        <w:t>，</w:t>
      </w:r>
      <w:r>
        <w:rPr>
          <w:color w:val="auto"/>
        </w:rPr>
        <w:t>20</w:t>
      </w:r>
      <w:r>
        <w:rPr>
          <w:rFonts w:hint="eastAsia"/>
          <w:color w:val="auto"/>
        </w:rPr>
        <w:t>20年度应纳税所得额为</w:t>
      </w:r>
      <w:r>
        <w:rPr>
          <w:color w:val="auto"/>
        </w:rPr>
        <w:t>400</w:t>
      </w:r>
      <w:r>
        <w:rPr>
          <w:rFonts w:hint="eastAsia"/>
          <w:color w:val="auto"/>
        </w:rPr>
        <w:t>万元，主营业务收入占企业收入总额的75%，假定该企业不符合其他优惠政策条件，则该企业</w:t>
      </w:r>
      <w:r>
        <w:rPr>
          <w:color w:val="auto"/>
        </w:rPr>
        <w:t>20</w:t>
      </w:r>
      <w:r>
        <w:rPr>
          <w:rFonts w:hint="eastAsia"/>
          <w:color w:val="auto"/>
        </w:rPr>
        <w:t>20年度应缴纳企业所得税</w:t>
      </w:r>
      <w:r>
        <w:rPr>
          <w:color w:val="auto"/>
        </w:rPr>
        <w:t>60</w:t>
      </w:r>
      <w:r>
        <w:rPr>
          <w:rFonts w:hint="eastAsia"/>
          <w:color w:val="auto"/>
        </w:rPr>
        <w:t>万元（</w:t>
      </w:r>
      <w:r>
        <w:rPr>
          <w:color w:val="auto"/>
        </w:rPr>
        <w:t>400</w:t>
      </w:r>
      <w:r>
        <w:rPr>
          <w:rFonts w:hint="eastAsia"/>
          <w:color w:val="auto"/>
        </w:rPr>
        <w:t>×</w:t>
      </w:r>
      <w:r>
        <w:rPr>
          <w:color w:val="auto"/>
        </w:rPr>
        <w:t>15%</w:t>
      </w:r>
      <w:r>
        <w:rPr>
          <w:rFonts w:hint="eastAsia"/>
          <w:color w:val="auto"/>
        </w:rPr>
        <w:t>），减免税额</w:t>
      </w:r>
      <w:r>
        <w:rPr>
          <w:color w:val="auto"/>
        </w:rPr>
        <w:t>40</w:t>
      </w:r>
      <w:r>
        <w:rPr>
          <w:rFonts w:hint="eastAsia"/>
          <w:color w:val="auto"/>
        </w:rPr>
        <w:t>万元（</w:t>
      </w:r>
      <w:r>
        <w:rPr>
          <w:color w:val="auto"/>
        </w:rPr>
        <w:t>400</w:t>
      </w:r>
      <w:r>
        <w:rPr>
          <w:rFonts w:hint="eastAsia"/>
          <w:color w:val="auto"/>
        </w:rPr>
        <w:t>×</w:t>
      </w:r>
      <w:r>
        <w:rPr>
          <w:color w:val="auto"/>
        </w:rPr>
        <w:t>25%-60</w:t>
      </w:r>
      <w:r>
        <w:rPr>
          <w:rFonts w:hint="eastAsia"/>
          <w:color w:val="auto"/>
        </w:rPr>
        <w:t>）。</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（四）填报方法</w:t>
      </w:r>
    </w:p>
    <w:p w:rsidR="00585102" w:rsidRDefault="00BD6DD3">
      <w:pPr>
        <w:rPr>
          <w:color w:val="auto"/>
        </w:rPr>
      </w:pPr>
      <w:r>
        <w:rPr>
          <w:rFonts w:hint="eastAsia"/>
          <w:color w:val="auto"/>
        </w:rPr>
        <w:t>在《减免所得税优惠明细表》（</w:t>
      </w:r>
      <w:r>
        <w:rPr>
          <w:color w:val="auto"/>
        </w:rPr>
        <w:t>A107040</w:t>
      </w:r>
      <w:r>
        <w:rPr>
          <w:rFonts w:hint="eastAsia"/>
          <w:color w:val="auto"/>
        </w:rPr>
        <w:t>）第</w:t>
      </w:r>
      <w:r>
        <w:rPr>
          <w:color w:val="auto"/>
        </w:rPr>
        <w:t>21</w:t>
      </w:r>
      <w:r>
        <w:rPr>
          <w:rFonts w:hint="eastAsia"/>
          <w:color w:val="auto"/>
        </w:rPr>
        <w:t>行填入相关内容。</w:t>
      </w:r>
    </w:p>
    <w:p w:rsidR="00585102" w:rsidRDefault="00BD6DD3">
      <w:pPr>
        <w:ind w:firstLineChars="0" w:firstLine="0"/>
        <w:rPr>
          <w:color w:val="auto"/>
          <w:sz w:val="24"/>
          <w:szCs w:val="24"/>
        </w:rPr>
      </w:pPr>
      <w:r>
        <w:rPr>
          <w:rFonts w:hint="eastAsia"/>
          <w:color w:val="auto"/>
          <w:sz w:val="24"/>
          <w:szCs w:val="24"/>
        </w:rPr>
        <w:t>A100000   中华人民共和国企业所得税年度纳税申报表（A类）</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57" w:type="dxa"/>
          <w:bottom w:w="17" w:type="dxa"/>
          <w:right w:w="57" w:type="dxa"/>
        </w:tblCellMar>
        <w:tblLook w:val="04A0"/>
      </w:tblPr>
      <w:tblGrid>
        <w:gridCol w:w="594"/>
        <w:gridCol w:w="593"/>
        <w:gridCol w:w="7178"/>
        <w:gridCol w:w="1161"/>
      </w:tblGrid>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行次</w:t>
            </w:r>
          </w:p>
        </w:tc>
        <w:tc>
          <w:tcPr>
            <w:tcW w:w="593" w:type="dxa"/>
            <w:shd w:val="clear" w:color="auto" w:fill="auto"/>
            <w:vAlign w:val="center"/>
          </w:tcPr>
          <w:p w:rsidR="00585102" w:rsidRDefault="00BD6DD3">
            <w:pPr>
              <w:spacing w:line="400" w:lineRule="exact"/>
              <w:ind w:firstLineChars="0" w:firstLine="0"/>
              <w:rPr>
                <w:color w:val="auto"/>
                <w:sz w:val="24"/>
                <w:szCs w:val="24"/>
              </w:rPr>
            </w:pPr>
            <w:r>
              <w:rPr>
                <w:rFonts w:hint="eastAsia"/>
                <w:color w:val="auto"/>
                <w:sz w:val="24"/>
                <w:szCs w:val="24"/>
              </w:rPr>
              <w:t>类别</w:t>
            </w:r>
          </w:p>
        </w:tc>
        <w:tc>
          <w:tcPr>
            <w:tcW w:w="7178" w:type="dxa"/>
            <w:shd w:val="clear" w:color="auto" w:fill="auto"/>
            <w:noWrap/>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项        目</w:t>
            </w:r>
          </w:p>
        </w:tc>
        <w:tc>
          <w:tcPr>
            <w:tcW w:w="1161"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金  额</w:t>
            </w:r>
          </w:p>
        </w:tc>
      </w:tr>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23</w:t>
            </w:r>
          </w:p>
        </w:tc>
        <w:tc>
          <w:tcPr>
            <w:tcW w:w="593" w:type="dxa"/>
            <w:vAlign w:val="center"/>
          </w:tcPr>
          <w:p w:rsidR="00585102" w:rsidRDefault="00585102">
            <w:pPr>
              <w:spacing w:line="400" w:lineRule="exact"/>
              <w:ind w:firstLineChars="0" w:firstLine="0"/>
              <w:rPr>
                <w:color w:val="auto"/>
                <w:sz w:val="24"/>
                <w:szCs w:val="24"/>
              </w:rPr>
            </w:pPr>
          </w:p>
        </w:tc>
        <w:tc>
          <w:tcPr>
            <w:tcW w:w="7178"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五、应纳税所得额（19-20-21-22）</w:t>
            </w:r>
          </w:p>
        </w:tc>
        <w:tc>
          <w:tcPr>
            <w:tcW w:w="1161"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400</w:t>
            </w:r>
          </w:p>
        </w:tc>
      </w:tr>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lastRenderedPageBreak/>
              <w:t>24</w:t>
            </w:r>
          </w:p>
        </w:tc>
        <w:tc>
          <w:tcPr>
            <w:tcW w:w="593" w:type="dxa"/>
            <w:vMerge w:val="restart"/>
            <w:shd w:val="clear" w:color="auto" w:fill="auto"/>
            <w:vAlign w:val="center"/>
          </w:tcPr>
          <w:p w:rsidR="00585102" w:rsidRDefault="00BD6DD3">
            <w:pPr>
              <w:spacing w:line="400" w:lineRule="exact"/>
              <w:ind w:firstLineChars="0" w:firstLine="0"/>
              <w:rPr>
                <w:color w:val="auto"/>
                <w:sz w:val="24"/>
                <w:szCs w:val="24"/>
              </w:rPr>
            </w:pPr>
            <w:r>
              <w:rPr>
                <w:rFonts w:hint="eastAsia"/>
                <w:color w:val="auto"/>
                <w:sz w:val="24"/>
                <w:szCs w:val="24"/>
              </w:rPr>
              <w:t>应纳税额计算</w:t>
            </w:r>
          </w:p>
        </w:tc>
        <w:tc>
          <w:tcPr>
            <w:tcW w:w="7178"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税率（25%）</w:t>
            </w:r>
          </w:p>
        </w:tc>
        <w:tc>
          <w:tcPr>
            <w:tcW w:w="1161"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25%</w:t>
            </w:r>
          </w:p>
        </w:tc>
      </w:tr>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25</w:t>
            </w:r>
          </w:p>
        </w:tc>
        <w:tc>
          <w:tcPr>
            <w:tcW w:w="593" w:type="dxa"/>
            <w:vMerge/>
            <w:vAlign w:val="center"/>
          </w:tcPr>
          <w:p w:rsidR="00585102" w:rsidRDefault="00585102">
            <w:pPr>
              <w:spacing w:line="400" w:lineRule="exact"/>
              <w:ind w:firstLineChars="0" w:firstLine="0"/>
              <w:rPr>
                <w:color w:val="auto"/>
                <w:sz w:val="24"/>
                <w:szCs w:val="24"/>
              </w:rPr>
            </w:pPr>
          </w:p>
        </w:tc>
        <w:tc>
          <w:tcPr>
            <w:tcW w:w="7178"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六、应纳所得税额（23×24）</w:t>
            </w:r>
          </w:p>
        </w:tc>
        <w:tc>
          <w:tcPr>
            <w:tcW w:w="1161"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100</w:t>
            </w:r>
          </w:p>
        </w:tc>
      </w:tr>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26</w:t>
            </w:r>
          </w:p>
        </w:tc>
        <w:tc>
          <w:tcPr>
            <w:tcW w:w="593" w:type="dxa"/>
            <w:vMerge/>
            <w:vAlign w:val="center"/>
          </w:tcPr>
          <w:p w:rsidR="00585102" w:rsidRDefault="00585102">
            <w:pPr>
              <w:spacing w:line="400" w:lineRule="exact"/>
              <w:ind w:firstLineChars="0" w:firstLine="0"/>
              <w:rPr>
                <w:color w:val="auto"/>
                <w:sz w:val="24"/>
                <w:szCs w:val="24"/>
              </w:rPr>
            </w:pPr>
          </w:p>
        </w:tc>
        <w:tc>
          <w:tcPr>
            <w:tcW w:w="7178"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减：减免所得税额（填写A107040）</w:t>
            </w:r>
          </w:p>
        </w:tc>
        <w:tc>
          <w:tcPr>
            <w:tcW w:w="1161"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40</w:t>
            </w:r>
          </w:p>
        </w:tc>
      </w:tr>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27</w:t>
            </w:r>
          </w:p>
        </w:tc>
        <w:tc>
          <w:tcPr>
            <w:tcW w:w="593" w:type="dxa"/>
            <w:vMerge/>
            <w:vAlign w:val="center"/>
          </w:tcPr>
          <w:p w:rsidR="00585102" w:rsidRDefault="00585102">
            <w:pPr>
              <w:spacing w:line="400" w:lineRule="exact"/>
              <w:ind w:firstLineChars="0" w:firstLine="0"/>
              <w:rPr>
                <w:color w:val="auto"/>
                <w:sz w:val="24"/>
                <w:szCs w:val="24"/>
              </w:rPr>
            </w:pPr>
          </w:p>
        </w:tc>
        <w:tc>
          <w:tcPr>
            <w:tcW w:w="7178"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减：抵免所得税额（填写A107050）</w:t>
            </w:r>
          </w:p>
        </w:tc>
        <w:tc>
          <w:tcPr>
            <w:tcW w:w="1161"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0</w:t>
            </w:r>
          </w:p>
        </w:tc>
      </w:tr>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28</w:t>
            </w:r>
          </w:p>
        </w:tc>
        <w:tc>
          <w:tcPr>
            <w:tcW w:w="593" w:type="dxa"/>
            <w:vMerge/>
            <w:vAlign w:val="center"/>
          </w:tcPr>
          <w:p w:rsidR="00585102" w:rsidRDefault="00585102">
            <w:pPr>
              <w:spacing w:line="400" w:lineRule="exact"/>
              <w:ind w:firstLineChars="0" w:firstLine="0"/>
              <w:rPr>
                <w:color w:val="auto"/>
                <w:sz w:val="24"/>
                <w:szCs w:val="24"/>
              </w:rPr>
            </w:pPr>
          </w:p>
        </w:tc>
        <w:tc>
          <w:tcPr>
            <w:tcW w:w="7178"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七、应纳税额（25-26-27）</w:t>
            </w:r>
          </w:p>
        </w:tc>
        <w:tc>
          <w:tcPr>
            <w:tcW w:w="1161"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60</w:t>
            </w:r>
          </w:p>
        </w:tc>
      </w:tr>
    </w:tbl>
    <w:p w:rsidR="00585102" w:rsidRDefault="00BD6DD3">
      <w:pPr>
        <w:ind w:firstLineChars="0" w:firstLine="0"/>
        <w:rPr>
          <w:color w:val="auto"/>
          <w:sz w:val="24"/>
          <w:szCs w:val="24"/>
        </w:rPr>
      </w:pPr>
      <w:r>
        <w:rPr>
          <w:rFonts w:hint="eastAsia"/>
          <w:color w:val="auto"/>
          <w:sz w:val="24"/>
          <w:szCs w:val="24"/>
        </w:rPr>
        <w:t>A107040</w:t>
      </w:r>
      <w:r>
        <w:rPr>
          <w:rFonts w:hint="eastAsia"/>
          <w:color w:val="auto"/>
          <w:sz w:val="24"/>
          <w:szCs w:val="24"/>
        </w:rPr>
        <w:tab/>
        <w:t>减免所得税优惠明细表</w:t>
      </w:r>
    </w:p>
    <w:tbl>
      <w:tblPr>
        <w:tblW w:w="995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25"/>
        <w:gridCol w:w="7798"/>
        <w:gridCol w:w="1333"/>
      </w:tblGrid>
      <w:tr w:rsidR="00585102">
        <w:trPr>
          <w:trHeight w:val="312"/>
          <w:jc w:val="center"/>
        </w:trPr>
        <w:tc>
          <w:tcPr>
            <w:tcW w:w="825" w:type="dxa"/>
            <w:tcBorders>
              <w:top w:val="single" w:sz="12" w:space="0" w:color="auto"/>
              <w:left w:val="single" w:sz="12" w:space="0" w:color="auto"/>
              <w:bottom w:val="single" w:sz="6" w:space="0" w:color="auto"/>
              <w:right w:val="single" w:sz="6" w:space="0" w:color="auto"/>
            </w:tcBorders>
            <w:vAlign w:val="center"/>
          </w:tcPr>
          <w:p w:rsidR="00585102" w:rsidRDefault="00BD6DD3">
            <w:pPr>
              <w:ind w:firstLineChars="0" w:firstLine="0"/>
              <w:rPr>
                <w:color w:val="auto"/>
                <w:sz w:val="24"/>
                <w:szCs w:val="24"/>
              </w:rPr>
            </w:pPr>
            <w:r>
              <w:rPr>
                <w:rFonts w:hint="eastAsia"/>
                <w:color w:val="auto"/>
                <w:sz w:val="24"/>
                <w:szCs w:val="24"/>
              </w:rPr>
              <w:t>行次</w:t>
            </w:r>
          </w:p>
        </w:tc>
        <w:tc>
          <w:tcPr>
            <w:tcW w:w="7798" w:type="dxa"/>
            <w:tcBorders>
              <w:top w:val="single" w:sz="12" w:space="0" w:color="auto"/>
              <w:left w:val="single" w:sz="6" w:space="0" w:color="auto"/>
              <w:bottom w:val="single" w:sz="6" w:space="0" w:color="auto"/>
              <w:right w:val="single" w:sz="6" w:space="0" w:color="auto"/>
            </w:tcBorders>
            <w:vAlign w:val="center"/>
          </w:tcPr>
          <w:p w:rsidR="00585102" w:rsidRDefault="00BD6DD3">
            <w:pPr>
              <w:ind w:firstLineChars="0" w:firstLine="0"/>
              <w:jc w:val="center"/>
              <w:rPr>
                <w:color w:val="auto"/>
                <w:sz w:val="24"/>
                <w:szCs w:val="24"/>
              </w:rPr>
            </w:pPr>
            <w:r>
              <w:rPr>
                <w:rFonts w:hint="eastAsia"/>
                <w:color w:val="auto"/>
                <w:sz w:val="24"/>
                <w:szCs w:val="24"/>
              </w:rPr>
              <w:t>项        目</w:t>
            </w:r>
          </w:p>
        </w:tc>
        <w:tc>
          <w:tcPr>
            <w:tcW w:w="1333" w:type="dxa"/>
            <w:tcBorders>
              <w:top w:val="single" w:sz="12" w:space="0" w:color="auto"/>
              <w:left w:val="single" w:sz="6" w:space="0" w:color="auto"/>
              <w:bottom w:val="single" w:sz="6" w:space="0" w:color="auto"/>
              <w:right w:val="single" w:sz="12" w:space="0" w:color="auto"/>
            </w:tcBorders>
            <w:vAlign w:val="center"/>
          </w:tcPr>
          <w:p w:rsidR="00585102" w:rsidRDefault="00BD6DD3">
            <w:pPr>
              <w:ind w:firstLineChars="0" w:firstLine="0"/>
              <w:rPr>
                <w:color w:val="auto"/>
                <w:sz w:val="24"/>
                <w:szCs w:val="24"/>
              </w:rPr>
            </w:pPr>
            <w:r>
              <w:rPr>
                <w:rFonts w:hint="eastAsia"/>
                <w:color w:val="auto"/>
                <w:sz w:val="24"/>
                <w:szCs w:val="24"/>
              </w:rPr>
              <w:t>金 额</w:t>
            </w:r>
          </w:p>
        </w:tc>
      </w:tr>
      <w:tr w:rsidR="00585102">
        <w:trPr>
          <w:trHeight w:val="312"/>
          <w:jc w:val="center"/>
        </w:trPr>
        <w:tc>
          <w:tcPr>
            <w:tcW w:w="825"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21</w:t>
            </w:r>
          </w:p>
        </w:tc>
        <w:tc>
          <w:tcPr>
            <w:tcW w:w="7798"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二十一、设在西部地区的鼓励类产业企业减按</w:t>
            </w:r>
            <w:r>
              <w:rPr>
                <w:color w:val="auto"/>
                <w:sz w:val="24"/>
                <w:szCs w:val="24"/>
              </w:rPr>
              <w:t>15%</w:t>
            </w:r>
            <w:r>
              <w:rPr>
                <w:rFonts w:hint="eastAsia"/>
                <w:color w:val="auto"/>
                <w:sz w:val="24"/>
                <w:szCs w:val="24"/>
              </w:rPr>
              <w:t>的税率征收企业所得税</w:t>
            </w:r>
            <w:r>
              <w:rPr>
                <w:color w:val="auto"/>
                <w:sz w:val="24"/>
                <w:szCs w:val="24"/>
              </w:rPr>
              <w:t>(</w:t>
            </w:r>
            <w:r>
              <w:rPr>
                <w:rFonts w:hint="eastAsia"/>
                <w:color w:val="auto"/>
                <w:sz w:val="24"/>
                <w:szCs w:val="24"/>
              </w:rPr>
              <w:t>主营业务收入占比</w:t>
            </w:r>
            <w:r>
              <w:rPr>
                <w:rFonts w:hint="eastAsia"/>
                <w:color w:val="auto"/>
                <w:sz w:val="24"/>
                <w:szCs w:val="24"/>
                <w:u w:val="single"/>
              </w:rPr>
              <w:t xml:space="preserve"> 75 </w:t>
            </w:r>
            <w:r>
              <w:rPr>
                <w:color w:val="auto"/>
                <w:sz w:val="24"/>
                <w:szCs w:val="24"/>
              </w:rPr>
              <w:t xml:space="preserve">%) </w:t>
            </w:r>
          </w:p>
        </w:tc>
        <w:tc>
          <w:tcPr>
            <w:tcW w:w="1333" w:type="dxa"/>
            <w:tcBorders>
              <w:top w:val="single" w:sz="6" w:space="0" w:color="auto"/>
              <w:left w:val="single" w:sz="6" w:space="0" w:color="auto"/>
              <w:bottom w:val="single" w:sz="6" w:space="0" w:color="auto"/>
              <w:right w:val="single" w:sz="12" w:space="0" w:color="auto"/>
            </w:tcBorders>
            <w:vAlign w:val="center"/>
          </w:tcPr>
          <w:p w:rsidR="00585102" w:rsidRDefault="00BD6DD3">
            <w:pPr>
              <w:ind w:firstLineChars="0" w:firstLine="0"/>
              <w:jc w:val="center"/>
              <w:rPr>
                <w:b/>
                <w:bCs/>
                <w:color w:val="auto"/>
                <w:sz w:val="24"/>
                <w:szCs w:val="24"/>
              </w:rPr>
            </w:pPr>
            <w:r>
              <w:rPr>
                <w:rFonts w:hint="eastAsia"/>
                <w:b/>
                <w:bCs/>
                <w:color w:val="auto"/>
                <w:sz w:val="24"/>
                <w:szCs w:val="24"/>
              </w:rPr>
              <w:t>40</w:t>
            </w:r>
          </w:p>
        </w:tc>
      </w:tr>
      <w:tr w:rsidR="00585102">
        <w:trPr>
          <w:trHeight w:val="73"/>
          <w:jc w:val="center"/>
        </w:trPr>
        <w:tc>
          <w:tcPr>
            <w:tcW w:w="825" w:type="dxa"/>
            <w:tcBorders>
              <w:top w:val="single" w:sz="6" w:space="0" w:color="auto"/>
              <w:left w:val="single" w:sz="12" w:space="0" w:color="auto"/>
              <w:bottom w:val="single" w:sz="12" w:space="0" w:color="auto"/>
              <w:right w:val="single" w:sz="6" w:space="0" w:color="auto"/>
            </w:tcBorders>
            <w:vAlign w:val="center"/>
          </w:tcPr>
          <w:p w:rsidR="00585102" w:rsidRDefault="00BD6DD3">
            <w:pPr>
              <w:ind w:firstLineChars="0" w:firstLine="0"/>
              <w:rPr>
                <w:color w:val="auto"/>
                <w:sz w:val="24"/>
                <w:szCs w:val="24"/>
              </w:rPr>
            </w:pPr>
            <w:r>
              <w:rPr>
                <w:rFonts w:hint="eastAsia"/>
                <w:color w:val="auto"/>
                <w:sz w:val="24"/>
                <w:szCs w:val="24"/>
              </w:rPr>
              <w:t>33</w:t>
            </w:r>
          </w:p>
        </w:tc>
        <w:tc>
          <w:tcPr>
            <w:tcW w:w="7798" w:type="dxa"/>
            <w:tcBorders>
              <w:top w:val="single" w:sz="6" w:space="0" w:color="auto"/>
              <w:left w:val="single" w:sz="6" w:space="0" w:color="auto"/>
              <w:bottom w:val="single" w:sz="12" w:space="0" w:color="auto"/>
              <w:right w:val="single" w:sz="6" w:space="0" w:color="auto"/>
            </w:tcBorders>
            <w:vAlign w:val="center"/>
          </w:tcPr>
          <w:p w:rsidR="00585102" w:rsidRDefault="00BD6DD3">
            <w:pPr>
              <w:ind w:firstLineChars="0" w:firstLine="0"/>
              <w:rPr>
                <w:color w:val="auto"/>
                <w:sz w:val="24"/>
                <w:szCs w:val="24"/>
              </w:rPr>
            </w:pPr>
            <w:r>
              <w:rPr>
                <w:rFonts w:hint="eastAsia"/>
                <w:color w:val="auto"/>
                <w:sz w:val="24"/>
                <w:szCs w:val="24"/>
              </w:rPr>
              <w:t>合计（1+2+…+28-29+30+31+32）</w:t>
            </w:r>
          </w:p>
        </w:tc>
        <w:tc>
          <w:tcPr>
            <w:tcW w:w="1333" w:type="dxa"/>
            <w:tcBorders>
              <w:top w:val="single" w:sz="6" w:space="0" w:color="auto"/>
              <w:left w:val="single" w:sz="6" w:space="0" w:color="auto"/>
              <w:bottom w:val="single" w:sz="12" w:space="0" w:color="auto"/>
              <w:right w:val="single" w:sz="12" w:space="0" w:color="auto"/>
            </w:tcBorders>
            <w:vAlign w:val="center"/>
          </w:tcPr>
          <w:p w:rsidR="00585102" w:rsidRDefault="00BD6DD3">
            <w:pPr>
              <w:ind w:firstLineChars="0" w:firstLine="0"/>
              <w:jc w:val="center"/>
              <w:rPr>
                <w:color w:val="auto"/>
                <w:sz w:val="24"/>
                <w:szCs w:val="24"/>
              </w:rPr>
            </w:pPr>
            <w:r>
              <w:rPr>
                <w:rFonts w:hint="eastAsia"/>
                <w:b/>
                <w:bCs/>
                <w:color w:val="auto"/>
                <w:sz w:val="24"/>
                <w:szCs w:val="24"/>
              </w:rPr>
              <w:t>40</w:t>
            </w:r>
          </w:p>
        </w:tc>
      </w:tr>
    </w:tbl>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（五）注意事项</w:t>
      </w:r>
    </w:p>
    <w:p w:rsidR="00585102" w:rsidRDefault="00BD6DD3">
      <w:pPr>
        <w:rPr>
          <w:color w:val="auto"/>
        </w:rPr>
      </w:pPr>
      <w:r>
        <w:rPr>
          <w:rFonts w:hint="eastAsia"/>
          <w:color w:val="auto"/>
        </w:rPr>
        <w:t>1.《西部地区鼓励类产业目录》由</w:t>
      </w:r>
      <w:r w:rsidR="00EA1DA5">
        <w:rPr>
          <w:rFonts w:hint="eastAsia"/>
          <w:color w:val="auto"/>
        </w:rPr>
        <w:t>国家</w:t>
      </w:r>
      <w:r>
        <w:rPr>
          <w:rFonts w:hint="eastAsia"/>
          <w:color w:val="auto"/>
        </w:rPr>
        <w:t>发展改革委牵头制定。该目录在本公告执行期限内修订的，自修订版实施之日起按新版本执行。</w:t>
      </w:r>
      <w:r w:rsidR="00CC6D03">
        <w:rPr>
          <w:rFonts w:hint="eastAsia"/>
          <w:color w:val="auto"/>
        </w:rPr>
        <w:t>2020年度</w:t>
      </w:r>
      <w:r w:rsidR="00CC6D03" w:rsidRPr="00CC6D03">
        <w:rPr>
          <w:rFonts w:hint="eastAsia"/>
          <w:color w:val="auto"/>
        </w:rPr>
        <w:t>湖北省恩施土家族苗族自治州</w:t>
      </w:r>
      <w:r w:rsidR="00CC6D03">
        <w:rPr>
          <w:rFonts w:hint="eastAsia"/>
          <w:color w:val="auto"/>
        </w:rPr>
        <w:t>鼓励类产业按照</w:t>
      </w:r>
      <w:r w:rsidRPr="00CC6D03">
        <w:rPr>
          <w:rFonts w:hint="eastAsia"/>
          <w:color w:val="auto"/>
        </w:rPr>
        <w:t>《产业结构调整指导目录（2019 年本）》（国家发展改革委令 2019 年第 29 号）中的鼓励类产业</w:t>
      </w:r>
      <w:r w:rsidR="00CC6D03" w:rsidRPr="00CC6D03">
        <w:rPr>
          <w:rFonts w:hint="eastAsia"/>
          <w:color w:val="auto"/>
        </w:rPr>
        <w:t>和</w:t>
      </w:r>
      <w:r w:rsidRPr="00CC6D03">
        <w:rPr>
          <w:rFonts w:hint="eastAsia"/>
          <w:color w:val="auto"/>
        </w:rPr>
        <w:t>《鼓励外商投资产业目录（2020 年版）》（国家发展改革委、商务部令 2020 年第 38 号）中的产业</w:t>
      </w:r>
      <w:r w:rsidR="00CC6D03">
        <w:rPr>
          <w:rFonts w:hint="eastAsia"/>
          <w:color w:val="auto"/>
        </w:rPr>
        <w:t>执行</w:t>
      </w:r>
      <w:r w:rsidRPr="00CC6D03">
        <w:rPr>
          <w:rFonts w:hint="eastAsia"/>
          <w:color w:val="auto"/>
        </w:rPr>
        <w:t>。</w:t>
      </w:r>
    </w:p>
    <w:p w:rsidR="00585102" w:rsidRDefault="00BD6DD3">
      <w:pPr>
        <w:rPr>
          <w:color w:val="auto"/>
        </w:rPr>
      </w:pPr>
      <w:r>
        <w:rPr>
          <w:rFonts w:hint="eastAsia"/>
          <w:color w:val="auto"/>
        </w:rPr>
        <w:t>2.</w:t>
      </w:r>
      <w:r w:rsidR="00EA1DA5">
        <w:rPr>
          <w:rFonts w:hint="eastAsia"/>
          <w:color w:val="auto"/>
        </w:rPr>
        <w:t>湖北省恩施土家族苗族自治州比照西部地区的企业所得税政策执行。</w:t>
      </w:r>
    </w:p>
    <w:p w:rsidR="00585102" w:rsidRDefault="00BD6DD3" w:rsidP="0026091C">
      <w:pPr>
        <w:pStyle w:val="1"/>
        <w:keepNext w:val="0"/>
        <w:keepLines w:val="0"/>
        <w:spacing w:beforeLines="250" w:afterLines="100" w:line="240" w:lineRule="auto"/>
        <w:ind w:firstLine="720"/>
        <w:jc w:val="left"/>
        <w:rPr>
          <w:rFonts w:ascii="黑体" w:eastAsia="黑体" w:hAnsi="黑体"/>
          <w:b w:val="0"/>
          <w:bCs w:val="0"/>
          <w:color w:val="auto"/>
          <w:kern w:val="2"/>
          <w:sz w:val="36"/>
          <w:szCs w:val="32"/>
        </w:rPr>
      </w:pPr>
      <w:bookmarkStart w:id="21" w:name="_Toc63612964"/>
      <w:r>
        <w:rPr>
          <w:rFonts w:ascii="黑体" w:eastAsia="黑体" w:hAnsi="黑体" w:hint="eastAsia"/>
          <w:b w:val="0"/>
          <w:bCs w:val="0"/>
          <w:color w:val="auto"/>
          <w:kern w:val="2"/>
          <w:sz w:val="36"/>
          <w:szCs w:val="32"/>
        </w:rPr>
        <w:t>八、广告费和业务宣传费支出税前扣除延续五年</w:t>
      </w:r>
      <w:bookmarkEnd w:id="21"/>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（一）政策依据</w:t>
      </w:r>
    </w:p>
    <w:p w:rsidR="00585102" w:rsidRDefault="00BD6DD3">
      <w:pPr>
        <w:rPr>
          <w:color w:val="auto"/>
        </w:rPr>
      </w:pPr>
      <w:r>
        <w:rPr>
          <w:rFonts w:hint="eastAsia"/>
          <w:color w:val="auto"/>
        </w:rPr>
        <w:t>《财政部</w:t>
      </w:r>
      <w:r>
        <w:rPr>
          <w:color w:val="auto"/>
        </w:rPr>
        <w:t xml:space="preserve"> 税务总局关于广告费和业务宣传费支出税前</w:t>
      </w:r>
      <w:r>
        <w:rPr>
          <w:color w:val="auto"/>
        </w:rPr>
        <w:lastRenderedPageBreak/>
        <w:t>扣除有关事项的公告</w:t>
      </w:r>
      <w:r>
        <w:rPr>
          <w:rFonts w:hint="eastAsia"/>
          <w:color w:val="auto"/>
        </w:rPr>
        <w:t>》（财政部税务总局公告</w:t>
      </w:r>
      <w:r>
        <w:rPr>
          <w:color w:val="auto"/>
        </w:rPr>
        <w:t>2020年第43号</w:t>
      </w:r>
      <w:r>
        <w:rPr>
          <w:rFonts w:hint="eastAsia"/>
          <w:color w:val="auto"/>
        </w:rPr>
        <w:t>）</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（二）政策要点</w:t>
      </w:r>
    </w:p>
    <w:p w:rsidR="00585102" w:rsidRDefault="00BD6DD3">
      <w:pPr>
        <w:rPr>
          <w:color w:val="auto"/>
        </w:rPr>
      </w:pPr>
      <w:r>
        <w:rPr>
          <w:rFonts w:hint="eastAsia"/>
          <w:color w:val="auto"/>
        </w:rPr>
        <w:t>自</w:t>
      </w:r>
      <w:r>
        <w:rPr>
          <w:color w:val="auto"/>
        </w:rPr>
        <w:t>2021年1月1日起至2025年12月31日止</w:t>
      </w:r>
      <w:r>
        <w:rPr>
          <w:rFonts w:hint="eastAsia"/>
          <w:color w:val="auto"/>
        </w:rPr>
        <w:t>，对化妆品制造或销售、医药制造和饮料制造（不含酒类制造）企业发生的广告费和业务宣传费支出，不超过当年销售（营业）收入</w:t>
      </w:r>
      <w:r>
        <w:rPr>
          <w:color w:val="auto"/>
        </w:rPr>
        <w:t>30%的部分，准予扣除；超过部分，准予在以后纳税年度结转扣除。</w:t>
      </w:r>
    </w:p>
    <w:p w:rsidR="00585102" w:rsidRDefault="00BD6DD3">
      <w:pPr>
        <w:rPr>
          <w:color w:val="auto"/>
        </w:rPr>
      </w:pPr>
      <w:r>
        <w:rPr>
          <w:rFonts w:hint="eastAsia"/>
          <w:color w:val="auto"/>
        </w:rPr>
        <w:t>对签订广告费和业务宣传费分摊协议（以下简称分摊协议）的关联企业，其中一方发生的不超过当年销售（营业）收入税前扣除限额比例内的广告费和业务宣传费支出可以在本企业扣除，也可以将其中的部分或全部按照分摊协议归集至另一方扣除。另一方在计算本企业广告费和业务宣传费支出企业所得税税前扣除限额时，可将按照上述办法归集至本企业的广告费和业务宣传费不计算在内。</w:t>
      </w:r>
    </w:p>
    <w:p w:rsidR="00585102" w:rsidRDefault="00BD6DD3">
      <w:pPr>
        <w:rPr>
          <w:color w:val="auto"/>
        </w:rPr>
      </w:pPr>
      <w:r>
        <w:rPr>
          <w:rFonts w:hint="eastAsia"/>
          <w:color w:val="auto"/>
        </w:rPr>
        <w:t>烟草企业的烟草广告费和业务宣传费支出，一律不得在计算应纳税所得额时扣除。</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（三）案例解析</w:t>
      </w:r>
    </w:p>
    <w:p w:rsidR="00585102" w:rsidRDefault="00BD6DD3">
      <w:pPr>
        <w:rPr>
          <w:rFonts w:ascii="楷体_GB2312" w:eastAsia="楷体_GB2312"/>
          <w:bCs/>
          <w:color w:val="auto"/>
        </w:rPr>
      </w:pPr>
      <w:r>
        <w:rPr>
          <w:rFonts w:hint="eastAsia"/>
          <w:color w:val="auto"/>
        </w:rPr>
        <w:t>E企业2020年度实际发生广告费和业务宣传费4300万元,取得销售（营业）收入28000万元。则</w:t>
      </w:r>
      <w:r>
        <w:rPr>
          <w:color w:val="auto"/>
        </w:rPr>
        <w:t>20</w:t>
      </w:r>
      <w:r>
        <w:rPr>
          <w:rFonts w:hint="eastAsia"/>
          <w:color w:val="auto"/>
        </w:rPr>
        <w:t>20年准许扣除的广告费和业务宣传费支出限额为</w:t>
      </w:r>
      <w:r>
        <w:rPr>
          <w:color w:val="auto"/>
        </w:rPr>
        <w:t>2</w:t>
      </w:r>
      <w:r>
        <w:rPr>
          <w:rFonts w:hint="eastAsia"/>
          <w:color w:val="auto"/>
        </w:rPr>
        <w:t>8</w:t>
      </w:r>
      <w:r>
        <w:rPr>
          <w:color w:val="auto"/>
        </w:rPr>
        <w:t>000</w:t>
      </w:r>
      <w:r>
        <w:rPr>
          <w:rFonts w:hint="eastAsia"/>
          <w:color w:val="auto"/>
        </w:rPr>
        <w:t>×</w:t>
      </w:r>
      <w:r>
        <w:rPr>
          <w:color w:val="auto"/>
        </w:rPr>
        <w:t>1</w:t>
      </w:r>
      <w:r>
        <w:rPr>
          <w:rFonts w:hint="eastAsia"/>
          <w:color w:val="auto"/>
        </w:rPr>
        <w:t>5</w:t>
      </w:r>
      <w:r>
        <w:rPr>
          <w:color w:val="auto"/>
        </w:rPr>
        <w:t>%=</w:t>
      </w:r>
      <w:r>
        <w:rPr>
          <w:rFonts w:hint="eastAsia"/>
          <w:color w:val="auto"/>
        </w:rPr>
        <w:t>420</w:t>
      </w:r>
      <w:r>
        <w:rPr>
          <w:color w:val="auto"/>
        </w:rPr>
        <w:t>0</w:t>
      </w:r>
      <w:r>
        <w:rPr>
          <w:rFonts w:hint="eastAsia"/>
          <w:color w:val="auto"/>
        </w:rPr>
        <w:t>万元，本年度实际可以扣除42</w:t>
      </w:r>
      <w:r>
        <w:rPr>
          <w:color w:val="auto"/>
        </w:rPr>
        <w:t>00</w:t>
      </w:r>
      <w:r>
        <w:rPr>
          <w:rFonts w:hint="eastAsia"/>
          <w:color w:val="auto"/>
        </w:rPr>
        <w:t>万元，超过部分10</w:t>
      </w:r>
      <w:r>
        <w:rPr>
          <w:color w:val="auto"/>
        </w:rPr>
        <w:t>0</w:t>
      </w:r>
      <w:r>
        <w:rPr>
          <w:rFonts w:hint="eastAsia"/>
          <w:color w:val="auto"/>
        </w:rPr>
        <w:t>万元准予在</w:t>
      </w:r>
      <w:r>
        <w:rPr>
          <w:rFonts w:hint="eastAsia"/>
          <w:color w:val="auto"/>
        </w:rPr>
        <w:lastRenderedPageBreak/>
        <w:t>以后纳税年度扣除。</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（四）填报方法</w:t>
      </w:r>
    </w:p>
    <w:p w:rsidR="00585102" w:rsidRDefault="00BD6DD3">
      <w:pPr>
        <w:rPr>
          <w:color w:val="auto"/>
        </w:rPr>
      </w:pPr>
      <w:r>
        <w:rPr>
          <w:rFonts w:hint="eastAsia"/>
          <w:color w:val="auto"/>
        </w:rPr>
        <w:t>在《广告费和业务宣传费等跨年度纳税调整明细表》（</w:t>
      </w:r>
      <w:r>
        <w:rPr>
          <w:color w:val="auto"/>
        </w:rPr>
        <w:t>A105060</w:t>
      </w:r>
      <w:r>
        <w:rPr>
          <w:rFonts w:hint="eastAsia"/>
          <w:color w:val="auto"/>
        </w:rPr>
        <w:t>）第1列“广告费和业务宣传费”填入相关内容。</w:t>
      </w:r>
    </w:p>
    <w:p w:rsidR="00585102" w:rsidRDefault="00BD6DD3">
      <w:pPr>
        <w:ind w:firstLineChars="0" w:firstLine="0"/>
        <w:rPr>
          <w:color w:val="auto"/>
          <w:sz w:val="24"/>
          <w:szCs w:val="24"/>
        </w:rPr>
      </w:pPr>
      <w:bookmarkStart w:id="22" w:name="_Toc24965015"/>
      <w:r>
        <w:rPr>
          <w:rFonts w:hint="eastAsia"/>
          <w:color w:val="auto"/>
          <w:sz w:val="24"/>
          <w:szCs w:val="24"/>
        </w:rPr>
        <w:t>A105000</w:t>
      </w:r>
      <w:r>
        <w:rPr>
          <w:rFonts w:hint="eastAsia"/>
          <w:color w:val="auto"/>
          <w:sz w:val="24"/>
          <w:szCs w:val="24"/>
        </w:rPr>
        <w:tab/>
        <w:t>纳税调整项目明细表</w:t>
      </w:r>
      <w:bookmarkEnd w:id="22"/>
    </w:p>
    <w:tbl>
      <w:tblPr>
        <w:tblW w:w="1030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630"/>
        <w:gridCol w:w="5314"/>
        <w:gridCol w:w="1090"/>
        <w:gridCol w:w="1090"/>
        <w:gridCol w:w="1090"/>
        <w:gridCol w:w="1090"/>
      </w:tblGrid>
      <w:tr w:rsidR="00585102">
        <w:trPr>
          <w:trHeight w:val="20"/>
          <w:jc w:val="center"/>
        </w:trPr>
        <w:tc>
          <w:tcPr>
            <w:tcW w:w="630" w:type="dxa"/>
            <w:vMerge w:val="restart"/>
            <w:tcBorders>
              <w:top w:val="single" w:sz="12"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行次</w:t>
            </w:r>
          </w:p>
        </w:tc>
        <w:tc>
          <w:tcPr>
            <w:tcW w:w="5314" w:type="dxa"/>
            <w:vMerge w:val="restart"/>
            <w:tcBorders>
              <w:top w:val="single" w:sz="12"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项 目</w:t>
            </w:r>
          </w:p>
        </w:tc>
        <w:tc>
          <w:tcPr>
            <w:tcW w:w="1090" w:type="dxa"/>
            <w:tcBorders>
              <w:top w:val="single" w:sz="12"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账载金额</w:t>
            </w:r>
          </w:p>
        </w:tc>
        <w:tc>
          <w:tcPr>
            <w:tcW w:w="1090" w:type="dxa"/>
            <w:tcBorders>
              <w:top w:val="single" w:sz="12"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税收金额</w:t>
            </w:r>
          </w:p>
        </w:tc>
        <w:tc>
          <w:tcPr>
            <w:tcW w:w="1090" w:type="dxa"/>
            <w:tcBorders>
              <w:top w:val="single" w:sz="12"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调增金额</w:t>
            </w:r>
          </w:p>
        </w:tc>
        <w:tc>
          <w:tcPr>
            <w:tcW w:w="1090" w:type="dxa"/>
            <w:tcBorders>
              <w:top w:val="single" w:sz="12" w:space="0" w:color="auto"/>
              <w:left w:val="single" w:sz="6" w:space="0" w:color="auto"/>
              <w:bottom w:val="single" w:sz="6" w:space="0" w:color="auto"/>
              <w:right w:val="single" w:sz="12"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调减金额</w:t>
            </w:r>
          </w:p>
        </w:tc>
      </w:tr>
      <w:tr w:rsidR="00585102">
        <w:trPr>
          <w:trHeight w:val="20"/>
          <w:jc w:val="center"/>
        </w:trPr>
        <w:tc>
          <w:tcPr>
            <w:tcW w:w="630" w:type="dxa"/>
            <w:vMerge/>
            <w:tcBorders>
              <w:top w:val="single" w:sz="6" w:space="0" w:color="auto"/>
              <w:left w:val="single" w:sz="12" w:space="0" w:color="auto"/>
              <w:bottom w:val="single" w:sz="6" w:space="0" w:color="auto"/>
              <w:right w:val="single" w:sz="6" w:space="0" w:color="auto"/>
            </w:tcBorders>
            <w:vAlign w:val="center"/>
          </w:tcPr>
          <w:p w:rsidR="00585102" w:rsidRDefault="00585102">
            <w:pPr>
              <w:spacing w:line="400" w:lineRule="exact"/>
              <w:ind w:firstLineChars="0" w:firstLine="0"/>
              <w:rPr>
                <w:color w:val="auto"/>
                <w:sz w:val="24"/>
                <w:szCs w:val="24"/>
              </w:rPr>
            </w:pPr>
          </w:p>
        </w:tc>
        <w:tc>
          <w:tcPr>
            <w:tcW w:w="5314" w:type="dxa"/>
            <w:vMerge/>
            <w:tcBorders>
              <w:top w:val="single" w:sz="6" w:space="0" w:color="auto"/>
              <w:left w:val="single" w:sz="6" w:space="0" w:color="auto"/>
              <w:bottom w:val="single" w:sz="6" w:space="0" w:color="auto"/>
              <w:right w:val="single" w:sz="6" w:space="0" w:color="auto"/>
            </w:tcBorders>
            <w:vAlign w:val="center"/>
          </w:tcPr>
          <w:p w:rsidR="00585102" w:rsidRDefault="00585102">
            <w:pPr>
              <w:spacing w:line="400" w:lineRule="exact"/>
              <w:ind w:firstLineChars="0" w:firstLine="0"/>
              <w:rPr>
                <w:color w:val="auto"/>
                <w:sz w:val="24"/>
                <w:szCs w:val="24"/>
              </w:rPr>
            </w:pPr>
          </w:p>
        </w:tc>
        <w:tc>
          <w:tcPr>
            <w:tcW w:w="1090"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1</w:t>
            </w:r>
          </w:p>
        </w:tc>
        <w:tc>
          <w:tcPr>
            <w:tcW w:w="1090"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2</w:t>
            </w:r>
          </w:p>
        </w:tc>
        <w:tc>
          <w:tcPr>
            <w:tcW w:w="1090"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3</w:t>
            </w:r>
          </w:p>
        </w:tc>
        <w:tc>
          <w:tcPr>
            <w:tcW w:w="1090" w:type="dxa"/>
            <w:tcBorders>
              <w:top w:val="single" w:sz="6" w:space="0" w:color="auto"/>
              <w:left w:val="single" w:sz="6" w:space="0" w:color="auto"/>
              <w:bottom w:val="single" w:sz="6" w:space="0" w:color="auto"/>
              <w:right w:val="single" w:sz="12"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4</w:t>
            </w:r>
          </w:p>
        </w:tc>
      </w:tr>
      <w:tr w:rsidR="00585102">
        <w:trPr>
          <w:trHeight w:val="20"/>
          <w:jc w:val="center"/>
        </w:trPr>
        <w:tc>
          <w:tcPr>
            <w:tcW w:w="630"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12</w:t>
            </w:r>
          </w:p>
        </w:tc>
        <w:tc>
          <w:tcPr>
            <w:tcW w:w="531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二、扣除类调整项目（13+14+…24+26+27+28+29+30）</w:t>
            </w:r>
          </w:p>
        </w:tc>
        <w:tc>
          <w:tcPr>
            <w:tcW w:w="1090"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w:t>
            </w:r>
          </w:p>
        </w:tc>
        <w:tc>
          <w:tcPr>
            <w:tcW w:w="1090"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w:t>
            </w:r>
          </w:p>
        </w:tc>
        <w:tc>
          <w:tcPr>
            <w:tcW w:w="1090"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100</w:t>
            </w:r>
          </w:p>
        </w:tc>
        <w:tc>
          <w:tcPr>
            <w:tcW w:w="1090" w:type="dxa"/>
            <w:tcBorders>
              <w:top w:val="single" w:sz="6" w:space="0" w:color="auto"/>
              <w:left w:val="single" w:sz="6" w:space="0" w:color="auto"/>
              <w:bottom w:val="single" w:sz="6" w:space="0" w:color="auto"/>
              <w:right w:val="single" w:sz="12" w:space="0" w:color="auto"/>
            </w:tcBorders>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0</w:t>
            </w:r>
          </w:p>
        </w:tc>
      </w:tr>
      <w:tr w:rsidR="00585102">
        <w:trPr>
          <w:trHeight w:val="20"/>
          <w:jc w:val="center"/>
        </w:trPr>
        <w:tc>
          <w:tcPr>
            <w:tcW w:w="630"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16</w:t>
            </w:r>
          </w:p>
        </w:tc>
        <w:tc>
          <w:tcPr>
            <w:tcW w:w="531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（四）广告费和业务宣传费支出（填写A105060）</w:t>
            </w:r>
          </w:p>
        </w:tc>
        <w:tc>
          <w:tcPr>
            <w:tcW w:w="1090"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4300</w:t>
            </w:r>
          </w:p>
        </w:tc>
        <w:tc>
          <w:tcPr>
            <w:tcW w:w="1090"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4200</w:t>
            </w:r>
          </w:p>
        </w:tc>
        <w:tc>
          <w:tcPr>
            <w:tcW w:w="1090"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100</w:t>
            </w:r>
          </w:p>
        </w:tc>
        <w:tc>
          <w:tcPr>
            <w:tcW w:w="1090" w:type="dxa"/>
            <w:tcBorders>
              <w:top w:val="single" w:sz="6" w:space="0" w:color="auto"/>
              <w:left w:val="single" w:sz="6" w:space="0" w:color="auto"/>
              <w:bottom w:val="single" w:sz="6" w:space="0" w:color="auto"/>
              <w:right w:val="single" w:sz="12" w:space="0" w:color="auto"/>
            </w:tcBorders>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0</w:t>
            </w:r>
          </w:p>
        </w:tc>
      </w:tr>
    </w:tbl>
    <w:p w:rsidR="00585102" w:rsidRDefault="00BD6DD3">
      <w:pPr>
        <w:ind w:firstLineChars="0" w:firstLine="0"/>
        <w:rPr>
          <w:color w:val="auto"/>
          <w:sz w:val="24"/>
          <w:szCs w:val="24"/>
        </w:rPr>
      </w:pPr>
      <w:bookmarkStart w:id="23" w:name="_Toc499456581"/>
      <w:bookmarkStart w:id="24" w:name="_Toc24965027"/>
      <w:r>
        <w:rPr>
          <w:rFonts w:hint="eastAsia"/>
          <w:color w:val="auto"/>
          <w:sz w:val="24"/>
          <w:szCs w:val="24"/>
        </w:rPr>
        <w:t>A105060</w:t>
      </w:r>
      <w:r>
        <w:rPr>
          <w:rFonts w:hint="eastAsia"/>
          <w:color w:val="auto"/>
          <w:sz w:val="24"/>
          <w:szCs w:val="24"/>
        </w:rPr>
        <w:tab/>
        <w:t>广告费和业务宣传费等跨年度纳税调整明细表</w:t>
      </w:r>
      <w:bookmarkEnd w:id="23"/>
      <w:bookmarkEnd w:id="24"/>
    </w:p>
    <w:tbl>
      <w:tblPr>
        <w:tblW w:w="1014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640"/>
        <w:gridCol w:w="5384"/>
        <w:gridCol w:w="2127"/>
        <w:gridCol w:w="1997"/>
      </w:tblGrid>
      <w:tr w:rsidR="00585102">
        <w:trPr>
          <w:trHeight w:val="1005"/>
          <w:jc w:val="center"/>
        </w:trPr>
        <w:tc>
          <w:tcPr>
            <w:tcW w:w="640" w:type="dxa"/>
            <w:vMerge w:val="restart"/>
            <w:tcBorders>
              <w:top w:val="single" w:sz="12"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行次</w:t>
            </w:r>
          </w:p>
        </w:tc>
        <w:tc>
          <w:tcPr>
            <w:tcW w:w="5384" w:type="dxa"/>
            <w:vMerge w:val="restart"/>
            <w:tcBorders>
              <w:top w:val="single" w:sz="12"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项目</w:t>
            </w:r>
          </w:p>
        </w:tc>
        <w:tc>
          <w:tcPr>
            <w:tcW w:w="2127" w:type="dxa"/>
            <w:tcBorders>
              <w:top w:val="single" w:sz="12"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广告费和业务宣传费</w:t>
            </w:r>
          </w:p>
        </w:tc>
        <w:tc>
          <w:tcPr>
            <w:tcW w:w="1997" w:type="dxa"/>
            <w:tcBorders>
              <w:top w:val="single" w:sz="12" w:space="0" w:color="auto"/>
              <w:left w:val="single" w:sz="6" w:space="0" w:color="auto"/>
              <w:bottom w:val="single" w:sz="6" w:space="0" w:color="auto"/>
              <w:right w:val="single" w:sz="12"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保险企业手续费及佣金支出</w:t>
            </w:r>
          </w:p>
        </w:tc>
      </w:tr>
      <w:tr w:rsidR="00585102">
        <w:trPr>
          <w:trHeight w:val="423"/>
          <w:jc w:val="center"/>
        </w:trPr>
        <w:tc>
          <w:tcPr>
            <w:tcW w:w="640" w:type="dxa"/>
            <w:vMerge/>
            <w:tcBorders>
              <w:top w:val="single" w:sz="6" w:space="0" w:color="auto"/>
              <w:left w:val="single" w:sz="12" w:space="0" w:color="auto"/>
              <w:bottom w:val="single" w:sz="6" w:space="0" w:color="auto"/>
              <w:right w:val="single" w:sz="6" w:space="0" w:color="auto"/>
            </w:tcBorders>
            <w:vAlign w:val="center"/>
          </w:tcPr>
          <w:p w:rsidR="00585102" w:rsidRDefault="00585102">
            <w:pPr>
              <w:spacing w:line="400" w:lineRule="exact"/>
              <w:ind w:firstLineChars="0" w:firstLine="0"/>
              <w:rPr>
                <w:color w:val="auto"/>
                <w:sz w:val="24"/>
                <w:szCs w:val="24"/>
              </w:rPr>
            </w:pPr>
          </w:p>
        </w:tc>
        <w:tc>
          <w:tcPr>
            <w:tcW w:w="5384" w:type="dxa"/>
            <w:vMerge/>
            <w:tcBorders>
              <w:top w:val="single" w:sz="6" w:space="0" w:color="auto"/>
              <w:left w:val="single" w:sz="6" w:space="0" w:color="auto"/>
              <w:bottom w:val="single" w:sz="6" w:space="0" w:color="auto"/>
              <w:right w:val="single" w:sz="6" w:space="0" w:color="auto"/>
            </w:tcBorders>
            <w:vAlign w:val="center"/>
          </w:tcPr>
          <w:p w:rsidR="00585102" w:rsidRDefault="00585102">
            <w:pPr>
              <w:spacing w:line="400" w:lineRule="exact"/>
              <w:ind w:firstLineChars="0" w:firstLine="0"/>
              <w:rPr>
                <w:color w:val="auto"/>
                <w:sz w:val="24"/>
                <w:szCs w:val="24"/>
              </w:rPr>
            </w:pPr>
          </w:p>
        </w:tc>
        <w:tc>
          <w:tcPr>
            <w:tcW w:w="2127"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1</w:t>
            </w:r>
          </w:p>
        </w:tc>
        <w:tc>
          <w:tcPr>
            <w:tcW w:w="1997" w:type="dxa"/>
            <w:tcBorders>
              <w:top w:val="single" w:sz="6" w:space="0" w:color="auto"/>
              <w:left w:val="single" w:sz="6" w:space="0" w:color="auto"/>
              <w:bottom w:val="single" w:sz="6" w:space="0" w:color="auto"/>
              <w:right w:val="single" w:sz="12"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2</w:t>
            </w:r>
          </w:p>
        </w:tc>
      </w:tr>
      <w:tr w:rsidR="00585102">
        <w:trPr>
          <w:trHeight w:val="567"/>
          <w:jc w:val="center"/>
        </w:trPr>
        <w:tc>
          <w:tcPr>
            <w:tcW w:w="640"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1</w:t>
            </w:r>
          </w:p>
        </w:tc>
        <w:tc>
          <w:tcPr>
            <w:tcW w:w="538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一、本年支出</w:t>
            </w:r>
          </w:p>
        </w:tc>
        <w:tc>
          <w:tcPr>
            <w:tcW w:w="2127"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4300</w:t>
            </w:r>
          </w:p>
        </w:tc>
        <w:tc>
          <w:tcPr>
            <w:tcW w:w="1997" w:type="dxa"/>
            <w:tcBorders>
              <w:top w:val="single" w:sz="6" w:space="0" w:color="auto"/>
              <w:left w:val="single" w:sz="6" w:space="0" w:color="auto"/>
              <w:bottom w:val="single" w:sz="6" w:space="0" w:color="auto"/>
              <w:right w:val="single" w:sz="12" w:space="0" w:color="auto"/>
            </w:tcBorders>
            <w:vAlign w:val="center"/>
          </w:tcPr>
          <w:p w:rsidR="00585102" w:rsidRDefault="00585102">
            <w:pPr>
              <w:spacing w:line="400" w:lineRule="exact"/>
              <w:ind w:firstLineChars="0" w:firstLine="0"/>
              <w:jc w:val="center"/>
              <w:rPr>
                <w:b/>
                <w:bCs/>
                <w:color w:val="auto"/>
                <w:sz w:val="24"/>
                <w:szCs w:val="24"/>
              </w:rPr>
            </w:pPr>
          </w:p>
        </w:tc>
      </w:tr>
      <w:tr w:rsidR="00585102">
        <w:trPr>
          <w:trHeight w:val="567"/>
          <w:jc w:val="center"/>
        </w:trPr>
        <w:tc>
          <w:tcPr>
            <w:tcW w:w="640"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2</w:t>
            </w:r>
          </w:p>
        </w:tc>
        <w:tc>
          <w:tcPr>
            <w:tcW w:w="538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减：不允许扣除的支出</w:t>
            </w:r>
          </w:p>
        </w:tc>
        <w:tc>
          <w:tcPr>
            <w:tcW w:w="2127"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0</w:t>
            </w:r>
          </w:p>
        </w:tc>
        <w:tc>
          <w:tcPr>
            <w:tcW w:w="1997" w:type="dxa"/>
            <w:tcBorders>
              <w:top w:val="single" w:sz="6" w:space="0" w:color="auto"/>
              <w:left w:val="single" w:sz="6" w:space="0" w:color="auto"/>
              <w:bottom w:val="single" w:sz="6" w:space="0" w:color="auto"/>
              <w:right w:val="single" w:sz="12" w:space="0" w:color="auto"/>
            </w:tcBorders>
            <w:vAlign w:val="center"/>
          </w:tcPr>
          <w:p w:rsidR="00585102" w:rsidRDefault="00585102">
            <w:pPr>
              <w:spacing w:line="400" w:lineRule="exact"/>
              <w:ind w:firstLineChars="0" w:firstLine="0"/>
              <w:jc w:val="center"/>
              <w:rPr>
                <w:b/>
                <w:bCs/>
                <w:color w:val="auto"/>
                <w:sz w:val="24"/>
                <w:szCs w:val="24"/>
              </w:rPr>
            </w:pPr>
          </w:p>
        </w:tc>
      </w:tr>
      <w:tr w:rsidR="00585102">
        <w:trPr>
          <w:trHeight w:val="567"/>
          <w:jc w:val="center"/>
        </w:trPr>
        <w:tc>
          <w:tcPr>
            <w:tcW w:w="640"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3</w:t>
            </w:r>
          </w:p>
        </w:tc>
        <w:tc>
          <w:tcPr>
            <w:tcW w:w="538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二、本年符合条件的支出（1-2）</w:t>
            </w:r>
          </w:p>
        </w:tc>
        <w:tc>
          <w:tcPr>
            <w:tcW w:w="2127"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4300</w:t>
            </w:r>
          </w:p>
        </w:tc>
        <w:tc>
          <w:tcPr>
            <w:tcW w:w="1997" w:type="dxa"/>
            <w:tcBorders>
              <w:top w:val="single" w:sz="6" w:space="0" w:color="auto"/>
              <w:left w:val="single" w:sz="6" w:space="0" w:color="auto"/>
              <w:bottom w:val="single" w:sz="6" w:space="0" w:color="auto"/>
              <w:right w:val="single" w:sz="12" w:space="0" w:color="auto"/>
            </w:tcBorders>
            <w:vAlign w:val="center"/>
          </w:tcPr>
          <w:p w:rsidR="00585102" w:rsidRDefault="00585102">
            <w:pPr>
              <w:spacing w:line="400" w:lineRule="exact"/>
              <w:ind w:firstLineChars="0" w:firstLine="0"/>
              <w:jc w:val="center"/>
              <w:rPr>
                <w:b/>
                <w:bCs/>
                <w:color w:val="auto"/>
                <w:sz w:val="24"/>
                <w:szCs w:val="24"/>
              </w:rPr>
            </w:pPr>
          </w:p>
        </w:tc>
      </w:tr>
      <w:tr w:rsidR="00585102">
        <w:trPr>
          <w:trHeight w:val="567"/>
          <w:jc w:val="center"/>
        </w:trPr>
        <w:tc>
          <w:tcPr>
            <w:tcW w:w="640"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4</w:t>
            </w:r>
          </w:p>
        </w:tc>
        <w:tc>
          <w:tcPr>
            <w:tcW w:w="538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三、本年计算扣除限额的基数</w:t>
            </w:r>
          </w:p>
        </w:tc>
        <w:tc>
          <w:tcPr>
            <w:tcW w:w="2127"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28000</w:t>
            </w:r>
          </w:p>
        </w:tc>
        <w:tc>
          <w:tcPr>
            <w:tcW w:w="1997" w:type="dxa"/>
            <w:tcBorders>
              <w:top w:val="single" w:sz="6" w:space="0" w:color="auto"/>
              <w:left w:val="single" w:sz="6" w:space="0" w:color="auto"/>
              <w:bottom w:val="single" w:sz="6" w:space="0" w:color="auto"/>
              <w:right w:val="single" w:sz="12" w:space="0" w:color="auto"/>
            </w:tcBorders>
            <w:vAlign w:val="center"/>
          </w:tcPr>
          <w:p w:rsidR="00585102" w:rsidRDefault="00585102">
            <w:pPr>
              <w:spacing w:line="400" w:lineRule="exact"/>
              <w:ind w:firstLineChars="0" w:firstLine="0"/>
              <w:jc w:val="center"/>
              <w:rPr>
                <w:b/>
                <w:bCs/>
                <w:color w:val="auto"/>
                <w:sz w:val="24"/>
                <w:szCs w:val="24"/>
              </w:rPr>
            </w:pPr>
          </w:p>
        </w:tc>
      </w:tr>
      <w:tr w:rsidR="00585102">
        <w:trPr>
          <w:trHeight w:val="567"/>
          <w:jc w:val="center"/>
        </w:trPr>
        <w:tc>
          <w:tcPr>
            <w:tcW w:w="640"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5</w:t>
            </w:r>
          </w:p>
        </w:tc>
        <w:tc>
          <w:tcPr>
            <w:tcW w:w="538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乘：税收规定扣除率</w:t>
            </w:r>
          </w:p>
        </w:tc>
        <w:tc>
          <w:tcPr>
            <w:tcW w:w="2127"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color w:val="auto"/>
                <w:sz w:val="24"/>
                <w:szCs w:val="24"/>
              </w:rPr>
            </w:pPr>
            <w:r>
              <w:rPr>
                <w:rFonts w:hint="eastAsia"/>
                <w:b/>
                <w:bCs/>
                <w:color w:val="auto"/>
                <w:sz w:val="24"/>
                <w:szCs w:val="24"/>
              </w:rPr>
              <w:t>15%</w:t>
            </w:r>
          </w:p>
        </w:tc>
        <w:tc>
          <w:tcPr>
            <w:tcW w:w="1997" w:type="dxa"/>
            <w:tcBorders>
              <w:top w:val="single" w:sz="6" w:space="0" w:color="auto"/>
              <w:left w:val="single" w:sz="6" w:space="0" w:color="auto"/>
              <w:bottom w:val="single" w:sz="6" w:space="0" w:color="auto"/>
              <w:right w:val="single" w:sz="12" w:space="0" w:color="auto"/>
            </w:tcBorders>
            <w:vAlign w:val="center"/>
          </w:tcPr>
          <w:p w:rsidR="00585102" w:rsidRDefault="00585102">
            <w:pPr>
              <w:spacing w:line="400" w:lineRule="exact"/>
              <w:ind w:firstLineChars="0" w:firstLine="0"/>
              <w:jc w:val="center"/>
              <w:rPr>
                <w:b/>
                <w:bCs/>
                <w:color w:val="auto"/>
                <w:sz w:val="24"/>
                <w:szCs w:val="24"/>
              </w:rPr>
            </w:pPr>
          </w:p>
        </w:tc>
      </w:tr>
      <w:tr w:rsidR="00585102">
        <w:trPr>
          <w:trHeight w:val="567"/>
          <w:jc w:val="center"/>
        </w:trPr>
        <w:tc>
          <w:tcPr>
            <w:tcW w:w="640"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6</w:t>
            </w:r>
          </w:p>
        </w:tc>
        <w:tc>
          <w:tcPr>
            <w:tcW w:w="538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四、本企业计算的扣除限额（4×5）</w:t>
            </w:r>
          </w:p>
        </w:tc>
        <w:tc>
          <w:tcPr>
            <w:tcW w:w="2127"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4200</w:t>
            </w:r>
          </w:p>
        </w:tc>
        <w:tc>
          <w:tcPr>
            <w:tcW w:w="1997" w:type="dxa"/>
            <w:tcBorders>
              <w:top w:val="single" w:sz="6" w:space="0" w:color="auto"/>
              <w:left w:val="single" w:sz="6" w:space="0" w:color="auto"/>
              <w:bottom w:val="single" w:sz="6" w:space="0" w:color="auto"/>
              <w:right w:val="single" w:sz="12" w:space="0" w:color="auto"/>
            </w:tcBorders>
            <w:vAlign w:val="center"/>
          </w:tcPr>
          <w:p w:rsidR="00585102" w:rsidRDefault="00585102">
            <w:pPr>
              <w:spacing w:line="400" w:lineRule="exact"/>
              <w:ind w:firstLineChars="0" w:firstLine="0"/>
              <w:jc w:val="center"/>
              <w:rPr>
                <w:b/>
                <w:bCs/>
                <w:color w:val="auto"/>
                <w:sz w:val="24"/>
                <w:szCs w:val="24"/>
              </w:rPr>
            </w:pPr>
          </w:p>
        </w:tc>
      </w:tr>
      <w:tr w:rsidR="00585102">
        <w:trPr>
          <w:trHeight w:val="567"/>
          <w:jc w:val="center"/>
        </w:trPr>
        <w:tc>
          <w:tcPr>
            <w:tcW w:w="640"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7</w:t>
            </w:r>
          </w:p>
        </w:tc>
        <w:tc>
          <w:tcPr>
            <w:tcW w:w="538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五、本年结转以后年度扣除额</w:t>
            </w:r>
          </w:p>
          <w:p w:rsidR="00585102" w:rsidRDefault="00BD6DD3">
            <w:pPr>
              <w:spacing w:line="400" w:lineRule="exact"/>
              <w:ind w:firstLineChars="0" w:firstLine="0"/>
              <w:rPr>
                <w:color w:val="auto"/>
                <w:sz w:val="24"/>
                <w:szCs w:val="24"/>
              </w:rPr>
            </w:pPr>
            <w:r>
              <w:rPr>
                <w:rFonts w:hint="eastAsia"/>
                <w:color w:val="auto"/>
                <w:sz w:val="24"/>
                <w:szCs w:val="24"/>
              </w:rPr>
              <w:t>（3＞6，本行=3-6；3≤6，本行=0）</w:t>
            </w:r>
          </w:p>
        </w:tc>
        <w:tc>
          <w:tcPr>
            <w:tcW w:w="2127"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100</w:t>
            </w:r>
          </w:p>
        </w:tc>
        <w:tc>
          <w:tcPr>
            <w:tcW w:w="1997" w:type="dxa"/>
            <w:tcBorders>
              <w:top w:val="single" w:sz="6" w:space="0" w:color="auto"/>
              <w:left w:val="single" w:sz="6" w:space="0" w:color="auto"/>
              <w:bottom w:val="single" w:sz="6" w:space="0" w:color="auto"/>
              <w:right w:val="single" w:sz="12" w:space="0" w:color="auto"/>
            </w:tcBorders>
            <w:vAlign w:val="center"/>
          </w:tcPr>
          <w:p w:rsidR="00585102" w:rsidRDefault="00585102">
            <w:pPr>
              <w:spacing w:line="400" w:lineRule="exact"/>
              <w:ind w:firstLineChars="0" w:firstLine="0"/>
              <w:jc w:val="center"/>
              <w:rPr>
                <w:b/>
                <w:bCs/>
                <w:color w:val="auto"/>
                <w:sz w:val="24"/>
                <w:szCs w:val="24"/>
              </w:rPr>
            </w:pPr>
          </w:p>
        </w:tc>
      </w:tr>
      <w:tr w:rsidR="00585102">
        <w:trPr>
          <w:trHeight w:val="567"/>
          <w:jc w:val="center"/>
        </w:trPr>
        <w:tc>
          <w:tcPr>
            <w:tcW w:w="640"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8</w:t>
            </w:r>
          </w:p>
        </w:tc>
        <w:tc>
          <w:tcPr>
            <w:tcW w:w="538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加：以前年度累计结转扣除额</w:t>
            </w:r>
          </w:p>
        </w:tc>
        <w:tc>
          <w:tcPr>
            <w:tcW w:w="2127"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0</w:t>
            </w:r>
          </w:p>
        </w:tc>
        <w:tc>
          <w:tcPr>
            <w:tcW w:w="1997" w:type="dxa"/>
            <w:tcBorders>
              <w:top w:val="single" w:sz="6" w:space="0" w:color="auto"/>
              <w:left w:val="single" w:sz="6" w:space="0" w:color="auto"/>
              <w:bottom w:val="single" w:sz="6" w:space="0" w:color="auto"/>
              <w:right w:val="single" w:sz="12" w:space="0" w:color="auto"/>
            </w:tcBorders>
            <w:vAlign w:val="center"/>
          </w:tcPr>
          <w:p w:rsidR="00585102" w:rsidRDefault="00585102">
            <w:pPr>
              <w:spacing w:line="400" w:lineRule="exact"/>
              <w:ind w:firstLineChars="0" w:firstLine="0"/>
              <w:jc w:val="center"/>
              <w:rPr>
                <w:b/>
                <w:bCs/>
                <w:color w:val="auto"/>
                <w:sz w:val="24"/>
                <w:szCs w:val="24"/>
              </w:rPr>
            </w:pPr>
          </w:p>
        </w:tc>
      </w:tr>
      <w:tr w:rsidR="00585102">
        <w:trPr>
          <w:trHeight w:val="567"/>
          <w:jc w:val="center"/>
        </w:trPr>
        <w:tc>
          <w:tcPr>
            <w:tcW w:w="640"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9</w:t>
            </w:r>
          </w:p>
        </w:tc>
        <w:tc>
          <w:tcPr>
            <w:tcW w:w="538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减：本年扣除的以前年度结转额</w:t>
            </w:r>
          </w:p>
          <w:p w:rsidR="00585102" w:rsidRDefault="00BD6DD3">
            <w:pPr>
              <w:spacing w:line="400" w:lineRule="exact"/>
              <w:ind w:firstLineChars="0" w:firstLine="0"/>
              <w:rPr>
                <w:color w:val="auto"/>
                <w:sz w:val="24"/>
                <w:szCs w:val="24"/>
              </w:rPr>
            </w:pPr>
            <w:r>
              <w:rPr>
                <w:rFonts w:hint="eastAsia"/>
                <w:color w:val="auto"/>
                <w:sz w:val="24"/>
                <w:szCs w:val="24"/>
              </w:rPr>
              <w:t>[3＞6，本行=0；3≤6，本行=8与（6-3）孰小值]</w:t>
            </w:r>
          </w:p>
        </w:tc>
        <w:tc>
          <w:tcPr>
            <w:tcW w:w="2127"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0</w:t>
            </w:r>
          </w:p>
        </w:tc>
        <w:tc>
          <w:tcPr>
            <w:tcW w:w="1997" w:type="dxa"/>
            <w:tcBorders>
              <w:top w:val="single" w:sz="6" w:space="0" w:color="auto"/>
              <w:left w:val="single" w:sz="6" w:space="0" w:color="auto"/>
              <w:bottom w:val="single" w:sz="6" w:space="0" w:color="auto"/>
              <w:right w:val="single" w:sz="12" w:space="0" w:color="auto"/>
            </w:tcBorders>
            <w:vAlign w:val="center"/>
          </w:tcPr>
          <w:p w:rsidR="00585102" w:rsidRDefault="00585102">
            <w:pPr>
              <w:spacing w:line="400" w:lineRule="exact"/>
              <w:ind w:firstLineChars="0" w:firstLine="0"/>
              <w:jc w:val="center"/>
              <w:rPr>
                <w:b/>
                <w:bCs/>
                <w:color w:val="auto"/>
                <w:sz w:val="24"/>
                <w:szCs w:val="24"/>
              </w:rPr>
            </w:pPr>
          </w:p>
        </w:tc>
      </w:tr>
      <w:tr w:rsidR="00585102">
        <w:trPr>
          <w:trHeight w:val="567"/>
          <w:jc w:val="center"/>
        </w:trPr>
        <w:tc>
          <w:tcPr>
            <w:tcW w:w="640"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10</w:t>
            </w:r>
          </w:p>
        </w:tc>
        <w:tc>
          <w:tcPr>
            <w:tcW w:w="538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六、按照分摊协议归集至其他关联方的金额（10≤3与6孰小值）</w:t>
            </w:r>
          </w:p>
        </w:tc>
        <w:tc>
          <w:tcPr>
            <w:tcW w:w="2127"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0</w:t>
            </w:r>
          </w:p>
        </w:tc>
        <w:tc>
          <w:tcPr>
            <w:tcW w:w="1997" w:type="dxa"/>
            <w:tcBorders>
              <w:top w:val="single" w:sz="6" w:space="0" w:color="auto"/>
              <w:left w:val="single" w:sz="6" w:space="0" w:color="auto"/>
              <w:bottom w:val="single" w:sz="6" w:space="0" w:color="auto"/>
              <w:right w:val="single" w:sz="12" w:space="0" w:color="auto"/>
            </w:tcBorders>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w:t>
            </w:r>
          </w:p>
        </w:tc>
      </w:tr>
      <w:tr w:rsidR="00585102">
        <w:trPr>
          <w:trHeight w:val="567"/>
          <w:jc w:val="center"/>
        </w:trPr>
        <w:tc>
          <w:tcPr>
            <w:tcW w:w="640"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lastRenderedPageBreak/>
              <w:t>11</w:t>
            </w:r>
          </w:p>
        </w:tc>
        <w:tc>
          <w:tcPr>
            <w:tcW w:w="538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按照分摊协议从其他关联方归集至本企业的金额</w:t>
            </w:r>
          </w:p>
        </w:tc>
        <w:tc>
          <w:tcPr>
            <w:tcW w:w="2127"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0</w:t>
            </w:r>
          </w:p>
        </w:tc>
        <w:tc>
          <w:tcPr>
            <w:tcW w:w="1997" w:type="dxa"/>
            <w:tcBorders>
              <w:top w:val="single" w:sz="6" w:space="0" w:color="auto"/>
              <w:left w:val="single" w:sz="6" w:space="0" w:color="auto"/>
              <w:bottom w:val="single" w:sz="6" w:space="0" w:color="auto"/>
              <w:right w:val="single" w:sz="12" w:space="0" w:color="auto"/>
            </w:tcBorders>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w:t>
            </w:r>
          </w:p>
        </w:tc>
      </w:tr>
      <w:tr w:rsidR="00585102">
        <w:trPr>
          <w:trHeight w:val="567"/>
          <w:jc w:val="center"/>
        </w:trPr>
        <w:tc>
          <w:tcPr>
            <w:tcW w:w="640"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12</w:t>
            </w:r>
          </w:p>
        </w:tc>
        <w:tc>
          <w:tcPr>
            <w:tcW w:w="5384"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七、本年支出纳税调整金额（3＞6，本行=2+3-6+10-11；3≤6，本行=2+10-11-9）</w:t>
            </w:r>
          </w:p>
        </w:tc>
        <w:tc>
          <w:tcPr>
            <w:tcW w:w="2127"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100</w:t>
            </w:r>
          </w:p>
        </w:tc>
        <w:tc>
          <w:tcPr>
            <w:tcW w:w="1997" w:type="dxa"/>
            <w:tcBorders>
              <w:top w:val="single" w:sz="6" w:space="0" w:color="auto"/>
              <w:left w:val="single" w:sz="6" w:space="0" w:color="auto"/>
              <w:bottom w:val="single" w:sz="6" w:space="0" w:color="auto"/>
              <w:right w:val="single" w:sz="12" w:space="0" w:color="auto"/>
            </w:tcBorders>
            <w:vAlign w:val="center"/>
          </w:tcPr>
          <w:p w:rsidR="00585102" w:rsidRDefault="00585102">
            <w:pPr>
              <w:spacing w:line="400" w:lineRule="exact"/>
              <w:ind w:firstLineChars="0" w:firstLine="0"/>
              <w:jc w:val="center"/>
              <w:rPr>
                <w:b/>
                <w:bCs/>
                <w:color w:val="auto"/>
                <w:sz w:val="24"/>
                <w:szCs w:val="24"/>
              </w:rPr>
            </w:pPr>
          </w:p>
        </w:tc>
      </w:tr>
      <w:tr w:rsidR="00585102">
        <w:trPr>
          <w:trHeight w:val="567"/>
          <w:jc w:val="center"/>
        </w:trPr>
        <w:tc>
          <w:tcPr>
            <w:tcW w:w="640" w:type="dxa"/>
            <w:tcBorders>
              <w:top w:val="single" w:sz="6" w:space="0" w:color="auto"/>
              <w:left w:val="single" w:sz="12" w:space="0" w:color="auto"/>
              <w:bottom w:val="single" w:sz="12"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13</w:t>
            </w:r>
          </w:p>
        </w:tc>
        <w:tc>
          <w:tcPr>
            <w:tcW w:w="5384" w:type="dxa"/>
            <w:tcBorders>
              <w:top w:val="single" w:sz="6" w:space="0" w:color="auto"/>
              <w:left w:val="single" w:sz="6" w:space="0" w:color="auto"/>
              <w:bottom w:val="single" w:sz="12"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八、累计结转以后年度扣除额（7+8-9）</w:t>
            </w:r>
          </w:p>
        </w:tc>
        <w:tc>
          <w:tcPr>
            <w:tcW w:w="2127" w:type="dxa"/>
            <w:tcBorders>
              <w:top w:val="single" w:sz="6" w:space="0" w:color="auto"/>
              <w:left w:val="single" w:sz="6" w:space="0" w:color="auto"/>
              <w:bottom w:val="single" w:sz="12" w:space="0" w:color="auto"/>
              <w:right w:val="single" w:sz="6" w:space="0" w:color="auto"/>
            </w:tcBorders>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100</w:t>
            </w:r>
          </w:p>
        </w:tc>
        <w:tc>
          <w:tcPr>
            <w:tcW w:w="1997" w:type="dxa"/>
            <w:tcBorders>
              <w:top w:val="single" w:sz="6" w:space="0" w:color="auto"/>
              <w:left w:val="single" w:sz="6" w:space="0" w:color="auto"/>
              <w:bottom w:val="single" w:sz="12" w:space="0" w:color="auto"/>
              <w:right w:val="single" w:sz="12" w:space="0" w:color="auto"/>
            </w:tcBorders>
            <w:vAlign w:val="center"/>
          </w:tcPr>
          <w:p w:rsidR="00585102" w:rsidRDefault="00585102">
            <w:pPr>
              <w:spacing w:line="400" w:lineRule="exact"/>
              <w:ind w:firstLineChars="0" w:firstLine="0"/>
              <w:jc w:val="center"/>
              <w:rPr>
                <w:b/>
                <w:bCs/>
                <w:color w:val="auto"/>
                <w:sz w:val="24"/>
                <w:szCs w:val="24"/>
              </w:rPr>
            </w:pPr>
          </w:p>
        </w:tc>
      </w:tr>
    </w:tbl>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（五）注意事项</w:t>
      </w:r>
    </w:p>
    <w:p w:rsidR="00585102" w:rsidRPr="00691671" w:rsidRDefault="00FF1A33" w:rsidP="00691671">
      <w:pPr>
        <w:rPr>
          <w:color w:val="auto"/>
        </w:rPr>
      </w:pPr>
      <w:r>
        <w:rPr>
          <w:rFonts w:hint="eastAsia"/>
          <w:color w:val="auto"/>
        </w:rPr>
        <w:t>广告费和业务宣传费限额扣除基数与业务招待费限额扣除基数一致，为当年销售（营业）收入，主要包括主营业务收入、其他业务收入、视同销售（营业）收入、房地产开发企业的预售收入（销售未完工开发产品取得的收入减去销售未完工产品转完工产品确认的销售收入）和从事股权投资业务的企业取得的股息、红利以及股权转让收入</w:t>
      </w:r>
      <w:r w:rsidR="00691671">
        <w:rPr>
          <w:rFonts w:hint="eastAsia"/>
          <w:color w:val="auto"/>
        </w:rPr>
        <w:t>。</w:t>
      </w:r>
    </w:p>
    <w:p w:rsidR="00585102" w:rsidRDefault="00BD6DD3" w:rsidP="0026091C">
      <w:pPr>
        <w:pStyle w:val="1"/>
        <w:keepNext w:val="0"/>
        <w:keepLines w:val="0"/>
        <w:spacing w:beforeLines="250" w:afterLines="100" w:line="240" w:lineRule="auto"/>
        <w:ind w:firstLine="720"/>
        <w:jc w:val="left"/>
        <w:rPr>
          <w:rFonts w:ascii="黑体" w:eastAsia="黑体" w:hAnsi="黑体"/>
          <w:b w:val="0"/>
          <w:bCs w:val="0"/>
          <w:color w:val="auto"/>
          <w:kern w:val="2"/>
          <w:sz w:val="36"/>
          <w:szCs w:val="32"/>
        </w:rPr>
      </w:pPr>
      <w:bookmarkStart w:id="25" w:name="_Toc63612965"/>
      <w:r>
        <w:rPr>
          <w:rFonts w:ascii="黑体" w:eastAsia="黑体" w:hAnsi="黑体" w:hint="eastAsia"/>
          <w:b w:val="0"/>
          <w:bCs w:val="0"/>
          <w:color w:val="auto"/>
          <w:kern w:val="2"/>
          <w:sz w:val="36"/>
          <w:szCs w:val="32"/>
        </w:rPr>
        <w:t>九、金融、保险等机构取得的涉农利息、保费减计收入优惠延续四年</w:t>
      </w:r>
      <w:bookmarkEnd w:id="25"/>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（一）政策依据</w:t>
      </w:r>
    </w:p>
    <w:p w:rsidR="00585102" w:rsidRDefault="00BD6DD3">
      <w:pPr>
        <w:rPr>
          <w:color w:val="auto"/>
        </w:rPr>
      </w:pPr>
      <w:r>
        <w:rPr>
          <w:rFonts w:hint="eastAsia"/>
          <w:color w:val="auto"/>
        </w:rPr>
        <w:t>《财政部</w:t>
      </w:r>
      <w:r>
        <w:rPr>
          <w:color w:val="auto"/>
        </w:rPr>
        <w:t xml:space="preserve"> 税务总局关于延续实施普惠金融有关税收优惠政策的公告</w:t>
      </w:r>
      <w:r>
        <w:rPr>
          <w:rFonts w:hint="eastAsia"/>
          <w:color w:val="auto"/>
        </w:rPr>
        <w:t>》（财政部公告</w:t>
      </w:r>
      <w:r>
        <w:rPr>
          <w:color w:val="auto"/>
        </w:rPr>
        <w:t>2020年第22号</w:t>
      </w:r>
      <w:r>
        <w:rPr>
          <w:rFonts w:hint="eastAsia"/>
          <w:color w:val="auto"/>
        </w:rPr>
        <w:t>）</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（二）政策要点</w:t>
      </w:r>
    </w:p>
    <w:p w:rsidR="00585102" w:rsidRDefault="00BD6DD3">
      <w:pPr>
        <w:rPr>
          <w:color w:val="auto"/>
        </w:rPr>
      </w:pPr>
      <w:r>
        <w:rPr>
          <w:rFonts w:hint="eastAsia"/>
          <w:color w:val="auto"/>
        </w:rPr>
        <w:t>自</w:t>
      </w:r>
      <w:r>
        <w:rPr>
          <w:color w:val="auto"/>
        </w:rPr>
        <w:t>20</w:t>
      </w:r>
      <w:r>
        <w:rPr>
          <w:rFonts w:hint="eastAsia"/>
          <w:color w:val="auto"/>
        </w:rPr>
        <w:t>20年1月</w:t>
      </w:r>
      <w:r>
        <w:rPr>
          <w:color w:val="auto"/>
        </w:rPr>
        <w:t>1</w:t>
      </w:r>
      <w:r>
        <w:rPr>
          <w:rFonts w:hint="eastAsia"/>
          <w:color w:val="auto"/>
        </w:rPr>
        <w:t>日起至</w:t>
      </w:r>
      <w:r>
        <w:rPr>
          <w:color w:val="auto"/>
        </w:rPr>
        <w:t>2023年12月31日</w:t>
      </w:r>
      <w:r>
        <w:rPr>
          <w:rFonts w:hint="eastAsia"/>
          <w:color w:val="auto"/>
        </w:rPr>
        <w:t>，对金融机构农户小额贷款的利息收入，对保险公司为种植业、养殖业提供保险业务取得的保费收入，对经省级金融管理部门（金融办、局等）批准成立的小额贷款公司取得的农户小额贷款</w:t>
      </w:r>
      <w:r>
        <w:rPr>
          <w:rFonts w:hint="eastAsia"/>
          <w:color w:val="auto"/>
        </w:rPr>
        <w:lastRenderedPageBreak/>
        <w:t>利息收入，在计算应纳税所得额时，按</w:t>
      </w:r>
      <w:r>
        <w:rPr>
          <w:color w:val="auto"/>
        </w:rPr>
        <w:t>90%计入收入总额。</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（三）案例解析</w:t>
      </w:r>
    </w:p>
    <w:p w:rsidR="00585102" w:rsidRDefault="00BD6DD3">
      <w:pPr>
        <w:rPr>
          <w:color w:val="auto"/>
        </w:rPr>
      </w:pPr>
      <w:r>
        <w:rPr>
          <w:rFonts w:hint="eastAsia"/>
          <w:color w:val="auto"/>
        </w:rPr>
        <w:t>G企业是一家农村商业银行，</w:t>
      </w:r>
      <w:r>
        <w:rPr>
          <w:color w:val="auto"/>
        </w:rPr>
        <w:t>20</w:t>
      </w:r>
      <w:r>
        <w:rPr>
          <w:rFonts w:hint="eastAsia"/>
          <w:color w:val="auto"/>
        </w:rPr>
        <w:t>20年度营业收入为</w:t>
      </w:r>
      <w:r>
        <w:rPr>
          <w:color w:val="auto"/>
        </w:rPr>
        <w:t>2200</w:t>
      </w:r>
      <w:r>
        <w:rPr>
          <w:rFonts w:hint="eastAsia"/>
          <w:color w:val="auto"/>
        </w:rPr>
        <w:t>万元，利润总额为</w:t>
      </w:r>
      <w:r>
        <w:rPr>
          <w:color w:val="auto"/>
        </w:rPr>
        <w:t>600</w:t>
      </w:r>
      <w:r>
        <w:rPr>
          <w:rFonts w:hint="eastAsia"/>
          <w:color w:val="auto"/>
        </w:rPr>
        <w:t>万元，无其他纳税调整事项，未享受其他税收优惠，当年农户小额贷款的利息收入为</w:t>
      </w:r>
      <w:r>
        <w:rPr>
          <w:color w:val="auto"/>
        </w:rPr>
        <w:t>1000</w:t>
      </w:r>
      <w:r>
        <w:rPr>
          <w:rFonts w:hint="eastAsia"/>
          <w:color w:val="auto"/>
        </w:rPr>
        <w:t>万元，则该企业在计算应纳税所得额时，农户小额贷款的利息收入可以减计为</w:t>
      </w:r>
      <w:r>
        <w:rPr>
          <w:color w:val="auto"/>
        </w:rPr>
        <w:t>900</w:t>
      </w:r>
      <w:r>
        <w:rPr>
          <w:rFonts w:hint="eastAsia"/>
          <w:color w:val="auto"/>
        </w:rPr>
        <w:t>万元（</w:t>
      </w:r>
      <w:r>
        <w:rPr>
          <w:color w:val="auto"/>
        </w:rPr>
        <w:t>1000</w:t>
      </w:r>
      <w:r>
        <w:rPr>
          <w:rFonts w:hint="eastAsia"/>
          <w:color w:val="auto"/>
        </w:rPr>
        <w:t>×</w:t>
      </w:r>
      <w:r>
        <w:rPr>
          <w:color w:val="auto"/>
        </w:rPr>
        <w:t>90%</w:t>
      </w:r>
      <w:r>
        <w:rPr>
          <w:rFonts w:hint="eastAsia"/>
          <w:color w:val="auto"/>
        </w:rPr>
        <w:t>），应缴纳企业所得税</w:t>
      </w:r>
      <w:r>
        <w:rPr>
          <w:color w:val="auto"/>
        </w:rPr>
        <w:t>=</w:t>
      </w:r>
      <w:r>
        <w:rPr>
          <w:rFonts w:hint="eastAsia"/>
          <w:color w:val="auto"/>
        </w:rPr>
        <w:t>（</w:t>
      </w:r>
      <w:r>
        <w:rPr>
          <w:color w:val="auto"/>
        </w:rPr>
        <w:t>600-100</w:t>
      </w:r>
      <w:r>
        <w:rPr>
          <w:rFonts w:hint="eastAsia"/>
          <w:color w:val="auto"/>
        </w:rPr>
        <w:t>）×</w:t>
      </w:r>
      <w:r>
        <w:rPr>
          <w:color w:val="auto"/>
        </w:rPr>
        <w:t>25%=125</w:t>
      </w:r>
      <w:r>
        <w:rPr>
          <w:rFonts w:hint="eastAsia"/>
          <w:color w:val="auto"/>
        </w:rPr>
        <w:t>万元，节税</w:t>
      </w:r>
      <w:r>
        <w:rPr>
          <w:color w:val="auto"/>
        </w:rPr>
        <w:t>25</w:t>
      </w:r>
      <w:r>
        <w:rPr>
          <w:rFonts w:hint="eastAsia"/>
          <w:color w:val="auto"/>
        </w:rPr>
        <w:t>万元（</w:t>
      </w:r>
      <w:r>
        <w:rPr>
          <w:color w:val="auto"/>
        </w:rPr>
        <w:t>100</w:t>
      </w:r>
      <w:r>
        <w:rPr>
          <w:rFonts w:hint="eastAsia"/>
          <w:color w:val="auto"/>
        </w:rPr>
        <w:t>×</w:t>
      </w:r>
      <w:r>
        <w:rPr>
          <w:color w:val="auto"/>
        </w:rPr>
        <w:t>25%</w:t>
      </w:r>
      <w:r>
        <w:rPr>
          <w:rFonts w:hint="eastAsia"/>
          <w:color w:val="auto"/>
        </w:rPr>
        <w:t>）。</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（四）填报方法</w:t>
      </w:r>
    </w:p>
    <w:p w:rsidR="00585102" w:rsidRDefault="00BD6DD3">
      <w:pPr>
        <w:rPr>
          <w:color w:val="auto"/>
        </w:rPr>
      </w:pPr>
      <w:r>
        <w:rPr>
          <w:rFonts w:hint="eastAsia"/>
          <w:color w:val="auto"/>
        </w:rPr>
        <w:t>在《免税、减计收入及加计扣除优惠明细表》（</w:t>
      </w:r>
      <w:r>
        <w:rPr>
          <w:color w:val="auto"/>
        </w:rPr>
        <w:t>A107010</w:t>
      </w:r>
      <w:r>
        <w:rPr>
          <w:rFonts w:hint="eastAsia"/>
          <w:color w:val="auto"/>
        </w:rPr>
        <w:t>），第</w:t>
      </w:r>
      <w:r>
        <w:rPr>
          <w:color w:val="auto"/>
        </w:rPr>
        <w:t>2</w:t>
      </w:r>
      <w:r>
        <w:rPr>
          <w:rFonts w:hint="eastAsia"/>
          <w:color w:val="auto"/>
        </w:rPr>
        <w:t>0行“1.金融机构取得的涉农贷款利息收入在计算应纳税所得额时减计收入”填入相关内容。</w:t>
      </w:r>
    </w:p>
    <w:p w:rsidR="00585102" w:rsidRDefault="00BD6DD3">
      <w:pPr>
        <w:ind w:firstLineChars="0" w:firstLine="0"/>
        <w:rPr>
          <w:color w:val="auto"/>
          <w:sz w:val="24"/>
          <w:szCs w:val="24"/>
        </w:rPr>
      </w:pPr>
      <w:r>
        <w:rPr>
          <w:rFonts w:hint="eastAsia"/>
          <w:color w:val="auto"/>
          <w:sz w:val="24"/>
          <w:szCs w:val="24"/>
        </w:rPr>
        <w:t>A100000     中华人民共和国企业所得税年度纳税申报表（A类）</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57" w:type="dxa"/>
          <w:bottom w:w="17" w:type="dxa"/>
          <w:right w:w="57" w:type="dxa"/>
        </w:tblCellMar>
        <w:tblLook w:val="04A0"/>
      </w:tblPr>
      <w:tblGrid>
        <w:gridCol w:w="594"/>
        <w:gridCol w:w="593"/>
        <w:gridCol w:w="6246"/>
        <w:gridCol w:w="2093"/>
      </w:tblGrid>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行次</w:t>
            </w:r>
          </w:p>
        </w:tc>
        <w:tc>
          <w:tcPr>
            <w:tcW w:w="593" w:type="dxa"/>
            <w:shd w:val="clear" w:color="auto" w:fill="auto"/>
            <w:vAlign w:val="center"/>
          </w:tcPr>
          <w:p w:rsidR="00585102" w:rsidRDefault="00BD6DD3">
            <w:pPr>
              <w:spacing w:line="400" w:lineRule="exact"/>
              <w:ind w:firstLineChars="0" w:firstLine="0"/>
              <w:rPr>
                <w:color w:val="auto"/>
                <w:sz w:val="24"/>
                <w:szCs w:val="24"/>
              </w:rPr>
            </w:pPr>
            <w:r>
              <w:rPr>
                <w:rFonts w:hint="eastAsia"/>
                <w:color w:val="auto"/>
                <w:sz w:val="24"/>
                <w:szCs w:val="24"/>
              </w:rPr>
              <w:t>类别</w:t>
            </w:r>
          </w:p>
        </w:tc>
        <w:tc>
          <w:tcPr>
            <w:tcW w:w="6246" w:type="dxa"/>
            <w:shd w:val="clear" w:color="auto" w:fill="auto"/>
            <w:noWrap/>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项        目</w:t>
            </w:r>
          </w:p>
        </w:tc>
        <w:tc>
          <w:tcPr>
            <w:tcW w:w="2093" w:type="dxa"/>
            <w:shd w:val="clear" w:color="auto" w:fill="auto"/>
            <w:noWrap/>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金  额</w:t>
            </w:r>
          </w:p>
        </w:tc>
      </w:tr>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1</w:t>
            </w:r>
          </w:p>
        </w:tc>
        <w:tc>
          <w:tcPr>
            <w:tcW w:w="593" w:type="dxa"/>
            <w:vMerge w:val="restart"/>
            <w:shd w:val="clear" w:color="auto" w:fill="auto"/>
            <w:vAlign w:val="center"/>
          </w:tcPr>
          <w:p w:rsidR="00585102" w:rsidRDefault="00585102">
            <w:pPr>
              <w:spacing w:line="400" w:lineRule="exact"/>
              <w:ind w:firstLineChars="0" w:firstLine="0"/>
              <w:rPr>
                <w:color w:val="auto"/>
                <w:sz w:val="24"/>
                <w:szCs w:val="24"/>
              </w:rPr>
            </w:pPr>
          </w:p>
        </w:tc>
        <w:tc>
          <w:tcPr>
            <w:tcW w:w="6246"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一、营业收入(填写A101010\101020\103000)</w:t>
            </w:r>
          </w:p>
        </w:tc>
        <w:tc>
          <w:tcPr>
            <w:tcW w:w="2093"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2200</w:t>
            </w:r>
          </w:p>
        </w:tc>
      </w:tr>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13</w:t>
            </w:r>
          </w:p>
        </w:tc>
        <w:tc>
          <w:tcPr>
            <w:tcW w:w="593" w:type="dxa"/>
            <w:vMerge/>
            <w:vAlign w:val="center"/>
          </w:tcPr>
          <w:p w:rsidR="00585102" w:rsidRDefault="00585102">
            <w:pPr>
              <w:spacing w:line="400" w:lineRule="exact"/>
              <w:ind w:firstLineChars="0" w:firstLine="0"/>
              <w:rPr>
                <w:color w:val="auto"/>
                <w:sz w:val="24"/>
                <w:szCs w:val="24"/>
              </w:rPr>
            </w:pPr>
          </w:p>
        </w:tc>
        <w:tc>
          <w:tcPr>
            <w:tcW w:w="6246"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三、利润总额（10+11-12）</w:t>
            </w:r>
          </w:p>
        </w:tc>
        <w:tc>
          <w:tcPr>
            <w:tcW w:w="2093"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600</w:t>
            </w:r>
          </w:p>
        </w:tc>
      </w:tr>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17</w:t>
            </w:r>
          </w:p>
        </w:tc>
        <w:tc>
          <w:tcPr>
            <w:tcW w:w="593" w:type="dxa"/>
            <w:vMerge/>
            <w:vAlign w:val="center"/>
          </w:tcPr>
          <w:p w:rsidR="00585102" w:rsidRDefault="00585102">
            <w:pPr>
              <w:spacing w:line="400" w:lineRule="exact"/>
              <w:ind w:firstLineChars="0" w:firstLine="0"/>
              <w:rPr>
                <w:color w:val="auto"/>
                <w:sz w:val="24"/>
                <w:szCs w:val="24"/>
              </w:rPr>
            </w:pPr>
          </w:p>
        </w:tc>
        <w:tc>
          <w:tcPr>
            <w:tcW w:w="6246"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减：免税、减计收入及加计扣除（填写A107010）</w:t>
            </w:r>
          </w:p>
        </w:tc>
        <w:tc>
          <w:tcPr>
            <w:tcW w:w="2093"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100</w:t>
            </w:r>
          </w:p>
        </w:tc>
      </w:tr>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19</w:t>
            </w:r>
          </w:p>
        </w:tc>
        <w:tc>
          <w:tcPr>
            <w:tcW w:w="593" w:type="dxa"/>
            <w:vMerge/>
            <w:vAlign w:val="center"/>
          </w:tcPr>
          <w:p w:rsidR="00585102" w:rsidRDefault="00585102">
            <w:pPr>
              <w:spacing w:line="400" w:lineRule="exact"/>
              <w:ind w:firstLineChars="0" w:firstLine="0"/>
              <w:rPr>
                <w:color w:val="auto"/>
                <w:sz w:val="24"/>
                <w:szCs w:val="24"/>
              </w:rPr>
            </w:pPr>
          </w:p>
        </w:tc>
        <w:tc>
          <w:tcPr>
            <w:tcW w:w="6246"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四、纳税调整后所得（13-14+15-16-17+18）</w:t>
            </w:r>
          </w:p>
        </w:tc>
        <w:tc>
          <w:tcPr>
            <w:tcW w:w="2093"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500</w:t>
            </w:r>
          </w:p>
        </w:tc>
      </w:tr>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23</w:t>
            </w:r>
          </w:p>
        </w:tc>
        <w:tc>
          <w:tcPr>
            <w:tcW w:w="593" w:type="dxa"/>
            <w:vMerge/>
            <w:vAlign w:val="center"/>
          </w:tcPr>
          <w:p w:rsidR="00585102" w:rsidRDefault="00585102">
            <w:pPr>
              <w:spacing w:line="400" w:lineRule="exact"/>
              <w:ind w:firstLineChars="0" w:firstLine="0"/>
              <w:rPr>
                <w:color w:val="auto"/>
                <w:sz w:val="24"/>
                <w:szCs w:val="24"/>
              </w:rPr>
            </w:pPr>
          </w:p>
        </w:tc>
        <w:tc>
          <w:tcPr>
            <w:tcW w:w="6246"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五、应纳税所得额（19-20-21-22）</w:t>
            </w:r>
          </w:p>
        </w:tc>
        <w:tc>
          <w:tcPr>
            <w:tcW w:w="2093"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500</w:t>
            </w:r>
          </w:p>
        </w:tc>
      </w:tr>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24</w:t>
            </w:r>
          </w:p>
        </w:tc>
        <w:tc>
          <w:tcPr>
            <w:tcW w:w="593" w:type="dxa"/>
            <w:vMerge w:val="restart"/>
            <w:shd w:val="clear" w:color="auto" w:fill="auto"/>
            <w:vAlign w:val="center"/>
          </w:tcPr>
          <w:p w:rsidR="00585102" w:rsidRDefault="00585102">
            <w:pPr>
              <w:spacing w:line="400" w:lineRule="exact"/>
              <w:ind w:firstLineChars="0" w:firstLine="0"/>
              <w:rPr>
                <w:color w:val="auto"/>
                <w:sz w:val="24"/>
                <w:szCs w:val="24"/>
              </w:rPr>
            </w:pPr>
          </w:p>
        </w:tc>
        <w:tc>
          <w:tcPr>
            <w:tcW w:w="6246"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税率（25%）</w:t>
            </w:r>
          </w:p>
        </w:tc>
        <w:tc>
          <w:tcPr>
            <w:tcW w:w="2093"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25%</w:t>
            </w:r>
          </w:p>
        </w:tc>
      </w:tr>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25</w:t>
            </w:r>
          </w:p>
        </w:tc>
        <w:tc>
          <w:tcPr>
            <w:tcW w:w="593" w:type="dxa"/>
            <w:vMerge/>
            <w:vAlign w:val="center"/>
          </w:tcPr>
          <w:p w:rsidR="00585102" w:rsidRDefault="00585102">
            <w:pPr>
              <w:spacing w:line="400" w:lineRule="exact"/>
              <w:ind w:firstLineChars="0" w:firstLine="0"/>
              <w:rPr>
                <w:color w:val="auto"/>
                <w:sz w:val="24"/>
                <w:szCs w:val="24"/>
              </w:rPr>
            </w:pPr>
          </w:p>
        </w:tc>
        <w:tc>
          <w:tcPr>
            <w:tcW w:w="6246"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六、应纳所得税额（23×24）</w:t>
            </w:r>
          </w:p>
        </w:tc>
        <w:tc>
          <w:tcPr>
            <w:tcW w:w="2093"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125</w:t>
            </w:r>
          </w:p>
        </w:tc>
      </w:tr>
      <w:tr w:rsidR="00585102">
        <w:trPr>
          <w:cantSplit/>
          <w:trHeight w:val="284"/>
          <w:jc w:val="center"/>
        </w:trPr>
        <w:tc>
          <w:tcPr>
            <w:tcW w:w="594"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28</w:t>
            </w:r>
          </w:p>
        </w:tc>
        <w:tc>
          <w:tcPr>
            <w:tcW w:w="593" w:type="dxa"/>
            <w:vMerge/>
            <w:vAlign w:val="center"/>
          </w:tcPr>
          <w:p w:rsidR="00585102" w:rsidRDefault="00585102">
            <w:pPr>
              <w:spacing w:line="400" w:lineRule="exact"/>
              <w:ind w:firstLineChars="0" w:firstLine="0"/>
              <w:rPr>
                <w:color w:val="auto"/>
                <w:sz w:val="24"/>
                <w:szCs w:val="24"/>
              </w:rPr>
            </w:pPr>
          </w:p>
        </w:tc>
        <w:tc>
          <w:tcPr>
            <w:tcW w:w="6246" w:type="dxa"/>
            <w:shd w:val="clear" w:color="auto" w:fill="auto"/>
            <w:noWrap/>
            <w:vAlign w:val="center"/>
          </w:tcPr>
          <w:p w:rsidR="00585102" w:rsidRDefault="00BD6DD3">
            <w:pPr>
              <w:spacing w:line="400" w:lineRule="exact"/>
              <w:ind w:firstLineChars="0" w:firstLine="0"/>
              <w:rPr>
                <w:color w:val="auto"/>
                <w:sz w:val="24"/>
                <w:szCs w:val="24"/>
              </w:rPr>
            </w:pPr>
            <w:r>
              <w:rPr>
                <w:rFonts w:hint="eastAsia"/>
                <w:color w:val="auto"/>
                <w:sz w:val="24"/>
                <w:szCs w:val="24"/>
              </w:rPr>
              <w:t>七、应纳税额（25-26-27）</w:t>
            </w:r>
          </w:p>
        </w:tc>
        <w:tc>
          <w:tcPr>
            <w:tcW w:w="2093" w:type="dxa"/>
            <w:shd w:val="clear" w:color="auto" w:fill="auto"/>
            <w:noWrap/>
            <w:vAlign w:val="center"/>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125</w:t>
            </w:r>
          </w:p>
        </w:tc>
      </w:tr>
    </w:tbl>
    <w:p w:rsidR="00585102" w:rsidRDefault="00BD6DD3">
      <w:pPr>
        <w:ind w:firstLineChars="0" w:firstLine="0"/>
        <w:rPr>
          <w:color w:val="auto"/>
          <w:sz w:val="24"/>
          <w:szCs w:val="24"/>
        </w:rPr>
      </w:pPr>
      <w:bookmarkStart w:id="26" w:name="_Toc527722748"/>
      <w:bookmarkStart w:id="27" w:name="_Toc24965051"/>
      <w:r>
        <w:rPr>
          <w:rFonts w:hint="eastAsia"/>
          <w:color w:val="auto"/>
          <w:sz w:val="24"/>
          <w:szCs w:val="24"/>
        </w:rPr>
        <w:t>A107010</w:t>
      </w:r>
      <w:r>
        <w:rPr>
          <w:rFonts w:hint="eastAsia"/>
          <w:color w:val="auto"/>
          <w:sz w:val="24"/>
          <w:szCs w:val="24"/>
        </w:rPr>
        <w:tab/>
        <w:t>免税、减计收入及加计扣除优惠明细表</w:t>
      </w:r>
      <w:bookmarkEnd w:id="26"/>
      <w:bookmarkEnd w:id="27"/>
    </w:p>
    <w:tbl>
      <w:tblPr>
        <w:tblW w:w="995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656"/>
        <w:gridCol w:w="7456"/>
        <w:gridCol w:w="1842"/>
      </w:tblGrid>
      <w:tr w:rsidR="00585102">
        <w:trPr>
          <w:trHeight w:val="315"/>
          <w:jc w:val="center"/>
        </w:trPr>
        <w:tc>
          <w:tcPr>
            <w:tcW w:w="656" w:type="dxa"/>
            <w:tcBorders>
              <w:top w:val="single" w:sz="12"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行次</w:t>
            </w:r>
          </w:p>
        </w:tc>
        <w:tc>
          <w:tcPr>
            <w:tcW w:w="7456" w:type="dxa"/>
            <w:tcBorders>
              <w:top w:val="single" w:sz="12"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项    目</w:t>
            </w:r>
          </w:p>
        </w:tc>
        <w:tc>
          <w:tcPr>
            <w:tcW w:w="1842" w:type="dxa"/>
            <w:tcBorders>
              <w:top w:val="single" w:sz="12" w:space="0" w:color="auto"/>
              <w:left w:val="single" w:sz="6" w:space="0" w:color="auto"/>
              <w:bottom w:val="single" w:sz="6" w:space="0" w:color="auto"/>
              <w:right w:val="single" w:sz="12" w:space="0" w:color="auto"/>
            </w:tcBorders>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金    额</w:t>
            </w:r>
          </w:p>
        </w:tc>
      </w:tr>
      <w:tr w:rsidR="00585102">
        <w:trPr>
          <w:trHeight w:val="340"/>
          <w:jc w:val="center"/>
        </w:trPr>
        <w:tc>
          <w:tcPr>
            <w:tcW w:w="656"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17</w:t>
            </w:r>
          </w:p>
        </w:tc>
        <w:tc>
          <w:tcPr>
            <w:tcW w:w="7456"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二、减计收入（18+19+23+24）</w:t>
            </w:r>
          </w:p>
        </w:tc>
        <w:tc>
          <w:tcPr>
            <w:tcW w:w="1842" w:type="dxa"/>
            <w:tcBorders>
              <w:top w:val="single" w:sz="6" w:space="0" w:color="auto"/>
              <w:left w:val="single" w:sz="6" w:space="0" w:color="auto"/>
              <w:bottom w:val="single" w:sz="6" w:space="0" w:color="auto"/>
              <w:right w:val="single" w:sz="12" w:space="0" w:color="auto"/>
            </w:tcBorders>
            <w:vAlign w:val="center"/>
          </w:tcPr>
          <w:p w:rsidR="00585102" w:rsidRDefault="00BD6DD3">
            <w:pPr>
              <w:spacing w:line="400" w:lineRule="exact"/>
              <w:ind w:firstLineChars="0" w:firstLine="0"/>
              <w:jc w:val="center"/>
              <w:rPr>
                <w:color w:val="auto"/>
                <w:sz w:val="24"/>
                <w:szCs w:val="24"/>
              </w:rPr>
            </w:pPr>
            <w:r>
              <w:rPr>
                <w:rFonts w:hint="eastAsia"/>
                <w:b/>
                <w:bCs/>
                <w:color w:val="auto"/>
                <w:sz w:val="24"/>
                <w:szCs w:val="24"/>
              </w:rPr>
              <w:t>100</w:t>
            </w:r>
          </w:p>
        </w:tc>
      </w:tr>
      <w:tr w:rsidR="00585102">
        <w:trPr>
          <w:trHeight w:val="340"/>
          <w:jc w:val="center"/>
        </w:trPr>
        <w:tc>
          <w:tcPr>
            <w:tcW w:w="656"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lastRenderedPageBreak/>
              <w:t>19</w:t>
            </w:r>
          </w:p>
        </w:tc>
        <w:tc>
          <w:tcPr>
            <w:tcW w:w="7456"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（二）金融、保险等机构取得的涉农利息、保费减计收入（20+21+22）</w:t>
            </w:r>
          </w:p>
        </w:tc>
        <w:tc>
          <w:tcPr>
            <w:tcW w:w="1842" w:type="dxa"/>
            <w:tcBorders>
              <w:top w:val="single" w:sz="6" w:space="0" w:color="auto"/>
              <w:left w:val="single" w:sz="6" w:space="0" w:color="auto"/>
              <w:bottom w:val="single" w:sz="6" w:space="0" w:color="auto"/>
              <w:right w:val="single" w:sz="12" w:space="0" w:color="auto"/>
            </w:tcBorders>
            <w:vAlign w:val="bottom"/>
          </w:tcPr>
          <w:p w:rsidR="00585102" w:rsidRDefault="00BD6DD3">
            <w:pPr>
              <w:spacing w:line="400" w:lineRule="exact"/>
              <w:ind w:firstLineChars="0" w:firstLine="0"/>
              <w:jc w:val="center"/>
              <w:rPr>
                <w:b/>
                <w:bCs/>
                <w:color w:val="auto"/>
                <w:sz w:val="24"/>
                <w:szCs w:val="24"/>
              </w:rPr>
            </w:pPr>
            <w:r>
              <w:rPr>
                <w:rFonts w:hint="eastAsia"/>
                <w:b/>
                <w:bCs/>
                <w:color w:val="auto"/>
                <w:sz w:val="24"/>
                <w:szCs w:val="24"/>
              </w:rPr>
              <w:t>100</w:t>
            </w:r>
          </w:p>
        </w:tc>
      </w:tr>
      <w:tr w:rsidR="00585102">
        <w:trPr>
          <w:trHeight w:val="340"/>
          <w:jc w:val="center"/>
        </w:trPr>
        <w:tc>
          <w:tcPr>
            <w:tcW w:w="656" w:type="dxa"/>
            <w:tcBorders>
              <w:top w:val="single" w:sz="6" w:space="0" w:color="auto"/>
              <w:left w:val="single" w:sz="12"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20</w:t>
            </w:r>
          </w:p>
        </w:tc>
        <w:tc>
          <w:tcPr>
            <w:tcW w:w="7456" w:type="dxa"/>
            <w:tcBorders>
              <w:top w:val="single" w:sz="6" w:space="0" w:color="auto"/>
              <w:left w:val="single" w:sz="6" w:space="0" w:color="auto"/>
              <w:bottom w:val="single" w:sz="6" w:space="0" w:color="auto"/>
              <w:right w:val="single" w:sz="6" w:space="0" w:color="auto"/>
            </w:tcBorders>
            <w:vAlign w:val="center"/>
          </w:tcPr>
          <w:p w:rsidR="00585102" w:rsidRDefault="00BD6DD3">
            <w:pPr>
              <w:spacing w:line="400" w:lineRule="exact"/>
              <w:ind w:firstLineChars="0" w:firstLine="0"/>
              <w:rPr>
                <w:color w:val="auto"/>
                <w:sz w:val="24"/>
                <w:szCs w:val="24"/>
              </w:rPr>
            </w:pPr>
            <w:r>
              <w:rPr>
                <w:color w:val="auto"/>
                <w:sz w:val="24"/>
                <w:szCs w:val="24"/>
              </w:rPr>
              <w:t>1.金融机构取得的涉农贷款利息收入在计算应纳税所得额时减计收入</w:t>
            </w:r>
          </w:p>
        </w:tc>
        <w:tc>
          <w:tcPr>
            <w:tcW w:w="1842" w:type="dxa"/>
            <w:tcBorders>
              <w:top w:val="single" w:sz="6" w:space="0" w:color="auto"/>
              <w:left w:val="single" w:sz="6" w:space="0" w:color="auto"/>
              <w:bottom w:val="single" w:sz="6" w:space="0" w:color="auto"/>
              <w:right w:val="single" w:sz="12" w:space="0" w:color="auto"/>
            </w:tcBorders>
            <w:vAlign w:val="bottom"/>
          </w:tcPr>
          <w:p w:rsidR="00585102" w:rsidRDefault="00BD6DD3">
            <w:pPr>
              <w:spacing w:line="400" w:lineRule="exact"/>
              <w:ind w:firstLineChars="0" w:firstLine="0"/>
              <w:jc w:val="center"/>
              <w:rPr>
                <w:color w:val="auto"/>
                <w:sz w:val="24"/>
                <w:szCs w:val="24"/>
              </w:rPr>
            </w:pPr>
            <w:r>
              <w:rPr>
                <w:rFonts w:hint="eastAsia"/>
                <w:b/>
                <w:bCs/>
                <w:color w:val="auto"/>
                <w:sz w:val="24"/>
                <w:szCs w:val="24"/>
              </w:rPr>
              <w:t>100</w:t>
            </w:r>
          </w:p>
        </w:tc>
      </w:tr>
      <w:tr w:rsidR="00585102">
        <w:trPr>
          <w:trHeight w:val="340"/>
          <w:jc w:val="center"/>
        </w:trPr>
        <w:tc>
          <w:tcPr>
            <w:tcW w:w="656" w:type="dxa"/>
            <w:tcBorders>
              <w:top w:val="single" w:sz="6" w:space="0" w:color="auto"/>
              <w:left w:val="single" w:sz="12" w:space="0" w:color="auto"/>
              <w:bottom w:val="single" w:sz="12"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31</w:t>
            </w:r>
          </w:p>
        </w:tc>
        <w:tc>
          <w:tcPr>
            <w:tcW w:w="7456" w:type="dxa"/>
            <w:tcBorders>
              <w:top w:val="single" w:sz="6" w:space="0" w:color="auto"/>
              <w:left w:val="single" w:sz="6" w:space="0" w:color="auto"/>
              <w:bottom w:val="single" w:sz="12" w:space="0" w:color="auto"/>
              <w:right w:val="single" w:sz="6" w:space="0" w:color="auto"/>
            </w:tcBorders>
            <w:vAlign w:val="center"/>
          </w:tcPr>
          <w:p w:rsidR="00585102" w:rsidRDefault="00BD6DD3">
            <w:pPr>
              <w:spacing w:line="400" w:lineRule="exact"/>
              <w:ind w:firstLineChars="0" w:firstLine="0"/>
              <w:rPr>
                <w:color w:val="auto"/>
                <w:sz w:val="24"/>
                <w:szCs w:val="24"/>
              </w:rPr>
            </w:pPr>
            <w:r>
              <w:rPr>
                <w:rFonts w:hint="eastAsia"/>
                <w:color w:val="auto"/>
                <w:sz w:val="24"/>
                <w:szCs w:val="24"/>
              </w:rPr>
              <w:t>合计（1+17+25）</w:t>
            </w:r>
          </w:p>
        </w:tc>
        <w:tc>
          <w:tcPr>
            <w:tcW w:w="1842" w:type="dxa"/>
            <w:tcBorders>
              <w:top w:val="single" w:sz="6" w:space="0" w:color="auto"/>
              <w:left w:val="single" w:sz="6" w:space="0" w:color="auto"/>
              <w:bottom w:val="single" w:sz="12" w:space="0" w:color="auto"/>
              <w:right w:val="single" w:sz="12" w:space="0" w:color="auto"/>
            </w:tcBorders>
            <w:vAlign w:val="center"/>
          </w:tcPr>
          <w:p w:rsidR="00585102" w:rsidRDefault="00BD6DD3">
            <w:pPr>
              <w:spacing w:line="400" w:lineRule="exact"/>
              <w:ind w:firstLineChars="0" w:firstLine="0"/>
              <w:jc w:val="center"/>
              <w:rPr>
                <w:color w:val="auto"/>
                <w:sz w:val="24"/>
                <w:szCs w:val="24"/>
              </w:rPr>
            </w:pPr>
            <w:r>
              <w:rPr>
                <w:rFonts w:hint="eastAsia"/>
                <w:b/>
                <w:bCs/>
                <w:color w:val="auto"/>
                <w:sz w:val="24"/>
                <w:szCs w:val="24"/>
              </w:rPr>
              <w:t>100</w:t>
            </w:r>
          </w:p>
        </w:tc>
      </w:tr>
    </w:tbl>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（五）注意事项</w:t>
      </w:r>
    </w:p>
    <w:p w:rsidR="00585102" w:rsidRDefault="00BD6DD3">
      <w:pPr>
        <w:rPr>
          <w:color w:val="auto"/>
        </w:rPr>
      </w:pPr>
      <w:r>
        <w:rPr>
          <w:color w:val="auto"/>
        </w:rPr>
        <w:t>1.</w:t>
      </w:r>
      <w:r>
        <w:rPr>
          <w:rFonts w:hint="eastAsia"/>
          <w:color w:val="auto"/>
        </w:rPr>
        <w:t>农户，是指长期（一年以上）居住在乡镇（不包括城关镇）行政管理区域内的住户，还包括长期居住在城关镇所辖行政村范围内的住户和户口不在本地而在本地居住一年以上的住户，国有农场的职工和农村个体工商户。位于乡镇（不包括城关镇）行政管理区域内和在城关镇所辖行政村范围内的国有经济的机关、团体、学校、企事业单位的集体户；有本地户口，但举家外出谋生一年以上的住户，无论是否保留承包耕地均不属于农户。农户以户为统计单位，既可以从事农业生产经营，也可以从事非农业生产经营。农户贷款的判定应以贷款发放时的承贷主体是否属于农户为准。</w:t>
      </w:r>
    </w:p>
    <w:p w:rsidR="00585102" w:rsidRDefault="00BD6DD3">
      <w:pPr>
        <w:rPr>
          <w:color w:val="auto"/>
        </w:rPr>
      </w:pPr>
      <w:r>
        <w:rPr>
          <w:rFonts w:hint="eastAsia"/>
          <w:color w:val="auto"/>
        </w:rPr>
        <w:t>2.小额贷款，是指单笔且该农户贷款余额总额在</w:t>
      </w:r>
      <w:r>
        <w:rPr>
          <w:color w:val="auto"/>
        </w:rPr>
        <w:t>10万元（含本数）以下的贷款。</w:t>
      </w:r>
    </w:p>
    <w:p w:rsidR="00585102" w:rsidRDefault="00BD6DD3">
      <w:pPr>
        <w:rPr>
          <w:color w:val="auto"/>
        </w:rPr>
      </w:pPr>
      <w:r>
        <w:rPr>
          <w:rFonts w:hint="eastAsia"/>
          <w:color w:val="auto"/>
        </w:rPr>
        <w:t>3.保费收入，是指原保险保费</w:t>
      </w:r>
      <w:bookmarkStart w:id="28" w:name="_GoBack"/>
      <w:bookmarkEnd w:id="28"/>
      <w:r>
        <w:rPr>
          <w:rFonts w:hint="eastAsia"/>
          <w:color w:val="auto"/>
        </w:rPr>
        <w:t>收入加上分保费收入减去分出保费后的余额。</w:t>
      </w:r>
    </w:p>
    <w:p w:rsidR="00585102" w:rsidRDefault="00BD6DD3">
      <w:pPr>
        <w:rPr>
          <w:color w:val="auto"/>
        </w:rPr>
      </w:pPr>
      <w:r>
        <w:rPr>
          <w:rFonts w:hint="eastAsia"/>
          <w:color w:val="auto"/>
        </w:rPr>
        <w:t>4.金融机构应对符合条件的农户小额贷款利息收入进行单独核算，不能单独核算的不得适用上述优惠政策。</w:t>
      </w:r>
    </w:p>
    <w:p w:rsidR="00585102" w:rsidRDefault="00BD6DD3" w:rsidP="0026091C">
      <w:pPr>
        <w:pStyle w:val="1"/>
        <w:keepNext w:val="0"/>
        <w:keepLines w:val="0"/>
        <w:spacing w:beforeLines="250" w:afterLines="100" w:line="240" w:lineRule="auto"/>
        <w:ind w:firstLine="720"/>
        <w:jc w:val="left"/>
        <w:rPr>
          <w:rFonts w:ascii="黑体" w:eastAsia="黑体" w:hAnsi="黑体"/>
          <w:b w:val="0"/>
          <w:bCs w:val="0"/>
          <w:color w:val="auto"/>
          <w:kern w:val="2"/>
          <w:sz w:val="36"/>
          <w:szCs w:val="32"/>
        </w:rPr>
      </w:pPr>
      <w:bookmarkStart w:id="29" w:name="_Toc63612966"/>
      <w:r>
        <w:rPr>
          <w:rFonts w:ascii="黑体" w:eastAsia="黑体" w:hAnsi="黑体" w:hint="eastAsia"/>
          <w:b w:val="0"/>
          <w:bCs w:val="0"/>
          <w:color w:val="auto"/>
          <w:kern w:val="2"/>
          <w:sz w:val="36"/>
          <w:szCs w:val="32"/>
        </w:rPr>
        <w:t>十、小额贷款公司贷款损失准备金税前扣除政策</w:t>
      </w:r>
      <w:r>
        <w:rPr>
          <w:rFonts w:ascii="黑体" w:eastAsia="黑体" w:hAnsi="黑体" w:hint="eastAsia"/>
          <w:b w:val="0"/>
          <w:bCs w:val="0"/>
          <w:color w:val="auto"/>
          <w:kern w:val="2"/>
          <w:sz w:val="36"/>
          <w:szCs w:val="32"/>
        </w:rPr>
        <w:lastRenderedPageBreak/>
        <w:t>延续四年</w:t>
      </w:r>
      <w:bookmarkEnd w:id="29"/>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（一）政策依据</w:t>
      </w:r>
    </w:p>
    <w:p w:rsidR="00585102" w:rsidRDefault="00BD6DD3">
      <w:pPr>
        <w:rPr>
          <w:color w:val="auto"/>
        </w:rPr>
      </w:pPr>
      <w:r>
        <w:rPr>
          <w:rFonts w:hint="eastAsia"/>
          <w:color w:val="auto"/>
        </w:rPr>
        <w:t>《财政部</w:t>
      </w:r>
      <w:r>
        <w:rPr>
          <w:color w:val="auto"/>
        </w:rPr>
        <w:t xml:space="preserve"> 税务总局关于延续实施普惠金融有关税收优惠政策的公告</w:t>
      </w:r>
      <w:r>
        <w:rPr>
          <w:rFonts w:hint="eastAsia"/>
          <w:color w:val="auto"/>
        </w:rPr>
        <w:t>》（财政部公告</w:t>
      </w:r>
      <w:r>
        <w:rPr>
          <w:color w:val="auto"/>
        </w:rPr>
        <w:t>2020年第22号</w:t>
      </w:r>
      <w:r>
        <w:rPr>
          <w:rFonts w:hint="eastAsia"/>
          <w:color w:val="auto"/>
        </w:rPr>
        <w:t>）</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（二）政策要点</w:t>
      </w:r>
    </w:p>
    <w:p w:rsidR="00585102" w:rsidRDefault="00BD6DD3">
      <w:pPr>
        <w:rPr>
          <w:color w:val="auto"/>
        </w:rPr>
      </w:pPr>
      <w:r>
        <w:rPr>
          <w:rFonts w:hint="eastAsia"/>
          <w:color w:val="auto"/>
        </w:rPr>
        <w:t>自</w:t>
      </w:r>
      <w:r>
        <w:rPr>
          <w:color w:val="auto"/>
        </w:rPr>
        <w:t>20</w:t>
      </w:r>
      <w:r>
        <w:rPr>
          <w:rFonts w:hint="eastAsia"/>
          <w:color w:val="auto"/>
        </w:rPr>
        <w:t>20年1月</w:t>
      </w:r>
      <w:r>
        <w:rPr>
          <w:color w:val="auto"/>
        </w:rPr>
        <w:t>1</w:t>
      </w:r>
      <w:r>
        <w:rPr>
          <w:rFonts w:hint="eastAsia"/>
          <w:color w:val="auto"/>
        </w:rPr>
        <w:t>日起至</w:t>
      </w:r>
      <w:r>
        <w:rPr>
          <w:color w:val="auto"/>
        </w:rPr>
        <w:t>2023年12月31日</w:t>
      </w:r>
      <w:r>
        <w:rPr>
          <w:rFonts w:hint="eastAsia"/>
          <w:color w:val="auto"/>
        </w:rPr>
        <w:t>，对经省级金融管理部门（金融办、局等）批准成立的小额贷款公司按年末贷款余额的1%计提的贷款损失准备金准予在企业所得税税前扣除。</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（三）案例解析</w:t>
      </w:r>
    </w:p>
    <w:p w:rsidR="00585102" w:rsidRDefault="00BD6DD3">
      <w:pPr>
        <w:rPr>
          <w:color w:val="auto"/>
        </w:rPr>
      </w:pPr>
      <w:r>
        <w:rPr>
          <w:rFonts w:hint="eastAsia"/>
          <w:color w:val="auto"/>
        </w:rPr>
        <w:t>H企业为经省金融办批准成立的小额贷款公司，</w:t>
      </w:r>
      <w:r>
        <w:rPr>
          <w:color w:val="auto"/>
        </w:rPr>
        <w:t>201</w:t>
      </w:r>
      <w:r>
        <w:rPr>
          <w:rFonts w:hint="eastAsia"/>
          <w:color w:val="auto"/>
        </w:rPr>
        <w:t>9年末贷款资金余额为1亿元，年末贷款损失准备金余额为</w:t>
      </w:r>
      <w:r>
        <w:rPr>
          <w:color w:val="auto"/>
        </w:rPr>
        <w:t>100</w:t>
      </w:r>
      <w:r>
        <w:rPr>
          <w:rFonts w:hint="eastAsia"/>
          <w:color w:val="auto"/>
        </w:rPr>
        <w:t>万元，</w:t>
      </w:r>
      <w:r>
        <w:rPr>
          <w:color w:val="auto"/>
        </w:rPr>
        <w:t>20</w:t>
      </w:r>
      <w:r>
        <w:rPr>
          <w:rFonts w:hint="eastAsia"/>
          <w:color w:val="auto"/>
        </w:rPr>
        <w:t>20年发生各项贷款金额</w:t>
      </w:r>
      <w:r>
        <w:rPr>
          <w:color w:val="auto"/>
        </w:rPr>
        <w:t>2</w:t>
      </w:r>
      <w:r>
        <w:rPr>
          <w:rFonts w:hint="eastAsia"/>
          <w:color w:val="auto"/>
        </w:rPr>
        <w:t>亿元，当年未核销贷款损失，会计按发生额的1.5%计提贷款准备金30</w:t>
      </w:r>
      <w:r>
        <w:rPr>
          <w:color w:val="auto"/>
        </w:rPr>
        <w:t>0</w:t>
      </w:r>
      <w:r>
        <w:rPr>
          <w:rFonts w:hint="eastAsia"/>
          <w:color w:val="auto"/>
        </w:rPr>
        <w:t>万元，本年末贷款资产余额3亿元，贷款准备金余额为400万元。则贷款准备金可以扣除的限额</w:t>
      </w:r>
      <w:r>
        <w:rPr>
          <w:color w:val="auto"/>
        </w:rPr>
        <w:t>=</w:t>
      </w:r>
      <w:r>
        <w:rPr>
          <w:rFonts w:hint="eastAsia"/>
          <w:color w:val="auto"/>
        </w:rPr>
        <w:t>3</w:t>
      </w:r>
      <w:r>
        <w:rPr>
          <w:color w:val="auto"/>
        </w:rPr>
        <w:t>0000</w:t>
      </w:r>
      <w:r>
        <w:rPr>
          <w:rFonts w:hint="eastAsia"/>
          <w:color w:val="auto"/>
        </w:rPr>
        <w:t>×</w:t>
      </w:r>
      <w:r>
        <w:rPr>
          <w:color w:val="auto"/>
        </w:rPr>
        <w:t>1%=</w:t>
      </w:r>
      <w:r>
        <w:rPr>
          <w:rFonts w:hint="eastAsia"/>
          <w:color w:val="auto"/>
        </w:rPr>
        <w:t>3</w:t>
      </w:r>
      <w:r>
        <w:rPr>
          <w:color w:val="auto"/>
        </w:rPr>
        <w:t>00</w:t>
      </w:r>
      <w:r>
        <w:rPr>
          <w:rFonts w:hint="eastAsia"/>
          <w:color w:val="auto"/>
        </w:rPr>
        <w:t>万元，当年准予税前扣除的准备金</w:t>
      </w:r>
      <w:r>
        <w:rPr>
          <w:color w:val="auto"/>
        </w:rPr>
        <w:t>=</w:t>
      </w:r>
      <w:r>
        <w:rPr>
          <w:rFonts w:hint="eastAsia"/>
          <w:color w:val="auto"/>
        </w:rPr>
        <w:t>3</w:t>
      </w:r>
      <w:r>
        <w:rPr>
          <w:color w:val="auto"/>
        </w:rPr>
        <w:t>00-100=</w:t>
      </w:r>
      <w:r>
        <w:rPr>
          <w:rFonts w:hint="eastAsia"/>
          <w:color w:val="auto"/>
        </w:rPr>
        <w:t>2</w:t>
      </w:r>
      <w:r>
        <w:rPr>
          <w:color w:val="auto"/>
        </w:rPr>
        <w:t>00</w:t>
      </w:r>
      <w:r>
        <w:rPr>
          <w:rFonts w:hint="eastAsia"/>
          <w:color w:val="auto"/>
        </w:rPr>
        <w:t>万元，应调增应纳税所得额</w:t>
      </w:r>
      <w:r>
        <w:rPr>
          <w:color w:val="auto"/>
        </w:rPr>
        <w:t>=</w:t>
      </w:r>
      <w:r>
        <w:rPr>
          <w:rFonts w:hint="eastAsia"/>
          <w:color w:val="auto"/>
        </w:rPr>
        <w:t>300</w:t>
      </w:r>
      <w:r>
        <w:rPr>
          <w:color w:val="auto"/>
        </w:rPr>
        <w:t>-</w:t>
      </w:r>
      <w:r>
        <w:rPr>
          <w:rFonts w:hint="eastAsia"/>
          <w:color w:val="auto"/>
        </w:rPr>
        <w:t>2</w:t>
      </w:r>
      <w:r>
        <w:rPr>
          <w:color w:val="auto"/>
        </w:rPr>
        <w:t>00=</w:t>
      </w:r>
      <w:r>
        <w:rPr>
          <w:rFonts w:hint="eastAsia"/>
          <w:color w:val="auto"/>
        </w:rPr>
        <w:t>10</w:t>
      </w:r>
      <w:r>
        <w:rPr>
          <w:color w:val="auto"/>
        </w:rPr>
        <w:t>0</w:t>
      </w:r>
      <w:r>
        <w:rPr>
          <w:rFonts w:hint="eastAsia"/>
          <w:color w:val="auto"/>
        </w:rPr>
        <w:t>万元。</w:t>
      </w:r>
    </w:p>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（四）填报方法</w:t>
      </w:r>
    </w:p>
    <w:p w:rsidR="00585102" w:rsidRDefault="00BD6DD3">
      <w:pPr>
        <w:rPr>
          <w:color w:val="auto"/>
        </w:rPr>
      </w:pPr>
      <w:r>
        <w:rPr>
          <w:rFonts w:hint="eastAsia"/>
          <w:color w:val="auto"/>
        </w:rPr>
        <w:t>在《贷款损失准备金及纳税调整明细表》（</w:t>
      </w:r>
      <w:r>
        <w:rPr>
          <w:color w:val="auto"/>
        </w:rPr>
        <w:t>A105120</w:t>
      </w:r>
      <w:r>
        <w:rPr>
          <w:rFonts w:hint="eastAsia"/>
          <w:color w:val="auto"/>
        </w:rPr>
        <w:t>）第8行“小额贷款公司”填入相关内容。</w:t>
      </w:r>
    </w:p>
    <w:p w:rsidR="00585102" w:rsidRDefault="00BD6DD3">
      <w:pPr>
        <w:ind w:firstLineChars="0" w:firstLine="0"/>
        <w:rPr>
          <w:color w:val="auto"/>
          <w:sz w:val="24"/>
          <w:szCs w:val="24"/>
        </w:rPr>
      </w:pPr>
      <w:bookmarkStart w:id="30" w:name="_Toc534295134"/>
      <w:r>
        <w:rPr>
          <w:color w:val="auto"/>
          <w:sz w:val="24"/>
          <w:szCs w:val="24"/>
        </w:rPr>
        <w:t>A105000</w:t>
      </w:r>
      <w:r>
        <w:rPr>
          <w:color w:val="auto"/>
          <w:sz w:val="24"/>
          <w:szCs w:val="24"/>
        </w:rPr>
        <w:tab/>
      </w:r>
      <w:r>
        <w:rPr>
          <w:rFonts w:hint="eastAsia"/>
          <w:color w:val="auto"/>
          <w:sz w:val="24"/>
          <w:szCs w:val="24"/>
        </w:rPr>
        <w:t>纳税调整项目明细表</w:t>
      </w:r>
    </w:p>
    <w:tbl>
      <w:tblPr>
        <w:tblW w:w="5823" w:type="pct"/>
        <w:jc w:val="center"/>
        <w:tblCellMar>
          <w:left w:w="0" w:type="dxa"/>
          <w:right w:w="0" w:type="dxa"/>
        </w:tblCellMar>
        <w:tblLook w:val="04A0"/>
      </w:tblPr>
      <w:tblGrid>
        <w:gridCol w:w="813"/>
        <w:gridCol w:w="4057"/>
        <w:gridCol w:w="1233"/>
        <w:gridCol w:w="1276"/>
        <w:gridCol w:w="1274"/>
        <w:gridCol w:w="1272"/>
      </w:tblGrid>
      <w:tr w:rsidR="00585102">
        <w:trPr>
          <w:trHeight w:val="523"/>
          <w:jc w:val="center"/>
        </w:trPr>
        <w:tc>
          <w:tcPr>
            <w:tcW w:w="409" w:type="pct"/>
            <w:vMerge w:val="restart"/>
            <w:tcBorders>
              <w:top w:val="single" w:sz="12"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lastRenderedPageBreak/>
              <w:t>行次</w:t>
            </w:r>
          </w:p>
        </w:tc>
        <w:tc>
          <w:tcPr>
            <w:tcW w:w="2044" w:type="pct"/>
            <w:vMerge w:val="restar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项目</w:t>
            </w:r>
          </w:p>
        </w:tc>
        <w:tc>
          <w:tcPr>
            <w:tcW w:w="621" w:type="pc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账载金额</w:t>
            </w:r>
          </w:p>
        </w:tc>
        <w:tc>
          <w:tcPr>
            <w:tcW w:w="643" w:type="pc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税收金额</w:t>
            </w:r>
          </w:p>
        </w:tc>
        <w:tc>
          <w:tcPr>
            <w:tcW w:w="642" w:type="pc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调增金额</w:t>
            </w:r>
          </w:p>
        </w:tc>
        <w:tc>
          <w:tcPr>
            <w:tcW w:w="642" w:type="pct"/>
            <w:tcBorders>
              <w:top w:val="single" w:sz="12"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调减金额</w:t>
            </w:r>
          </w:p>
        </w:tc>
      </w:tr>
      <w:tr w:rsidR="00585102">
        <w:trPr>
          <w:trHeight w:val="375"/>
          <w:jc w:val="center"/>
        </w:trPr>
        <w:tc>
          <w:tcPr>
            <w:tcW w:w="409" w:type="pct"/>
            <w:vMerge/>
            <w:tcBorders>
              <w:top w:val="single" w:sz="12" w:space="0" w:color="000000"/>
              <w:left w:val="single" w:sz="12" w:space="0" w:color="000000"/>
              <w:bottom w:val="single" w:sz="8" w:space="0" w:color="000000"/>
              <w:right w:val="single" w:sz="8" w:space="0" w:color="000000"/>
            </w:tcBorders>
            <w:vAlign w:val="center"/>
          </w:tcPr>
          <w:p w:rsidR="00585102" w:rsidRDefault="00585102">
            <w:pPr>
              <w:spacing w:line="400" w:lineRule="exact"/>
              <w:ind w:firstLineChars="0" w:firstLine="0"/>
              <w:jc w:val="center"/>
              <w:rPr>
                <w:color w:val="auto"/>
                <w:sz w:val="24"/>
                <w:szCs w:val="24"/>
              </w:rPr>
            </w:pPr>
          </w:p>
        </w:tc>
        <w:tc>
          <w:tcPr>
            <w:tcW w:w="2044" w:type="pct"/>
            <w:vMerge/>
            <w:tcBorders>
              <w:top w:val="single" w:sz="12" w:space="0" w:color="000000"/>
              <w:left w:val="single" w:sz="8" w:space="0" w:color="000000"/>
              <w:bottom w:val="single" w:sz="8" w:space="0" w:color="000000"/>
              <w:right w:val="single" w:sz="8" w:space="0" w:color="000000"/>
            </w:tcBorders>
            <w:vAlign w:val="center"/>
          </w:tcPr>
          <w:p w:rsidR="00585102" w:rsidRDefault="00585102">
            <w:pPr>
              <w:spacing w:line="400" w:lineRule="exact"/>
              <w:ind w:firstLineChars="0" w:firstLine="0"/>
              <w:jc w:val="center"/>
              <w:rPr>
                <w:color w:val="auto"/>
                <w:sz w:val="24"/>
                <w:szCs w:val="24"/>
              </w:rPr>
            </w:pPr>
          </w:p>
        </w:tc>
        <w:tc>
          <w:tcPr>
            <w:tcW w:w="62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color w:val="auto"/>
                <w:sz w:val="24"/>
                <w:szCs w:val="24"/>
              </w:rPr>
              <w:t xml:space="preserve">1 </w:t>
            </w:r>
          </w:p>
        </w:tc>
        <w:tc>
          <w:tcPr>
            <w:tcW w:w="64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color w:val="auto"/>
                <w:sz w:val="24"/>
                <w:szCs w:val="24"/>
              </w:rPr>
              <w:t xml:space="preserve">2 </w:t>
            </w:r>
          </w:p>
        </w:tc>
        <w:tc>
          <w:tcPr>
            <w:tcW w:w="64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color w:val="auto"/>
                <w:sz w:val="24"/>
                <w:szCs w:val="24"/>
              </w:rPr>
              <w:t xml:space="preserve">3 </w:t>
            </w:r>
          </w:p>
        </w:tc>
        <w:tc>
          <w:tcPr>
            <w:tcW w:w="642"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color w:val="auto"/>
                <w:sz w:val="24"/>
                <w:szCs w:val="24"/>
              </w:rPr>
              <w:t xml:space="preserve">4 </w:t>
            </w:r>
          </w:p>
        </w:tc>
      </w:tr>
      <w:tr w:rsidR="00585102">
        <w:trPr>
          <w:trHeight w:val="375"/>
          <w:jc w:val="center"/>
        </w:trPr>
        <w:tc>
          <w:tcPr>
            <w:tcW w:w="409" w:type="pct"/>
            <w:tcBorders>
              <w:top w:val="single" w:sz="8"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36</w:t>
            </w:r>
          </w:p>
        </w:tc>
        <w:tc>
          <w:tcPr>
            <w:tcW w:w="204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四、特殊事项调整项目</w:t>
            </w:r>
          </w:p>
        </w:tc>
        <w:tc>
          <w:tcPr>
            <w:tcW w:w="62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b/>
                <w:color w:val="auto"/>
                <w:sz w:val="24"/>
                <w:szCs w:val="24"/>
              </w:rPr>
              <w:t>*</w:t>
            </w:r>
          </w:p>
        </w:tc>
        <w:tc>
          <w:tcPr>
            <w:tcW w:w="64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b/>
                <w:color w:val="auto"/>
                <w:sz w:val="24"/>
                <w:szCs w:val="24"/>
              </w:rPr>
              <w:t>*</w:t>
            </w:r>
          </w:p>
        </w:tc>
        <w:tc>
          <w:tcPr>
            <w:tcW w:w="64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100</w:t>
            </w:r>
          </w:p>
        </w:tc>
        <w:tc>
          <w:tcPr>
            <w:tcW w:w="642"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0</w:t>
            </w:r>
          </w:p>
        </w:tc>
      </w:tr>
      <w:tr w:rsidR="00585102">
        <w:trPr>
          <w:trHeight w:val="375"/>
          <w:jc w:val="center"/>
        </w:trPr>
        <w:tc>
          <w:tcPr>
            <w:tcW w:w="409" w:type="pct"/>
            <w:tcBorders>
              <w:top w:val="single" w:sz="8"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39</w:t>
            </w:r>
          </w:p>
        </w:tc>
        <w:tc>
          <w:tcPr>
            <w:tcW w:w="204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403"/>
              <w:jc w:val="left"/>
              <w:rPr>
                <w:color w:val="auto"/>
                <w:sz w:val="24"/>
                <w:szCs w:val="24"/>
              </w:rPr>
            </w:pPr>
            <w:r>
              <w:rPr>
                <w:rFonts w:hint="eastAsia"/>
                <w:color w:val="auto"/>
                <w:sz w:val="24"/>
                <w:szCs w:val="24"/>
              </w:rPr>
              <w:t>（三）特殊行业准备金</w:t>
            </w:r>
          </w:p>
        </w:tc>
        <w:tc>
          <w:tcPr>
            <w:tcW w:w="62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b/>
                <w:color w:val="auto"/>
                <w:sz w:val="24"/>
                <w:szCs w:val="24"/>
              </w:rPr>
              <w:t>*</w:t>
            </w:r>
          </w:p>
        </w:tc>
        <w:tc>
          <w:tcPr>
            <w:tcW w:w="64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b/>
                <w:color w:val="auto"/>
                <w:sz w:val="24"/>
                <w:szCs w:val="24"/>
              </w:rPr>
              <w:t>*</w:t>
            </w:r>
          </w:p>
        </w:tc>
        <w:tc>
          <w:tcPr>
            <w:tcW w:w="64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100</w:t>
            </w:r>
          </w:p>
        </w:tc>
        <w:tc>
          <w:tcPr>
            <w:tcW w:w="642"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0</w:t>
            </w:r>
          </w:p>
        </w:tc>
      </w:tr>
      <w:tr w:rsidR="00585102">
        <w:trPr>
          <w:trHeight w:val="751"/>
          <w:jc w:val="center"/>
        </w:trPr>
        <w:tc>
          <w:tcPr>
            <w:tcW w:w="409" w:type="pct"/>
            <w:tcBorders>
              <w:top w:val="single" w:sz="8"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color w:val="auto"/>
                <w:sz w:val="24"/>
                <w:szCs w:val="24"/>
              </w:rPr>
            </w:pPr>
            <w:r>
              <w:rPr>
                <w:rFonts w:hint="eastAsia"/>
                <w:color w:val="auto"/>
                <w:sz w:val="24"/>
                <w:szCs w:val="24"/>
              </w:rPr>
              <w:t>39.7</w:t>
            </w:r>
          </w:p>
        </w:tc>
        <w:tc>
          <w:tcPr>
            <w:tcW w:w="204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left"/>
              <w:rPr>
                <w:color w:val="auto"/>
                <w:sz w:val="24"/>
                <w:szCs w:val="24"/>
              </w:rPr>
            </w:pPr>
            <w:r>
              <w:rPr>
                <w:rFonts w:hint="eastAsia"/>
                <w:color w:val="auto"/>
                <w:sz w:val="24"/>
                <w:szCs w:val="24"/>
              </w:rPr>
              <w:t>6.金融企业、小额贷款公司准备金（填写</w:t>
            </w:r>
            <w:r>
              <w:rPr>
                <w:color w:val="auto"/>
                <w:sz w:val="24"/>
                <w:szCs w:val="24"/>
              </w:rPr>
              <w:t>A105</w:t>
            </w:r>
            <w:r>
              <w:rPr>
                <w:rFonts w:hint="eastAsia"/>
                <w:color w:val="auto"/>
                <w:sz w:val="24"/>
                <w:szCs w:val="24"/>
              </w:rPr>
              <w:t>120）</w:t>
            </w:r>
          </w:p>
        </w:tc>
        <w:tc>
          <w:tcPr>
            <w:tcW w:w="62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b/>
                <w:color w:val="auto"/>
                <w:sz w:val="24"/>
                <w:szCs w:val="24"/>
              </w:rPr>
              <w:t>*</w:t>
            </w:r>
          </w:p>
        </w:tc>
        <w:tc>
          <w:tcPr>
            <w:tcW w:w="64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b/>
                <w:color w:val="auto"/>
                <w:sz w:val="24"/>
                <w:szCs w:val="24"/>
              </w:rPr>
              <w:t>*</w:t>
            </w:r>
          </w:p>
        </w:tc>
        <w:tc>
          <w:tcPr>
            <w:tcW w:w="64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10</w:t>
            </w:r>
            <w:r>
              <w:rPr>
                <w:b/>
                <w:color w:val="auto"/>
                <w:sz w:val="24"/>
                <w:szCs w:val="24"/>
              </w:rPr>
              <w:t>0</w:t>
            </w:r>
          </w:p>
        </w:tc>
        <w:tc>
          <w:tcPr>
            <w:tcW w:w="642" w:type="pct"/>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spacing w:line="400" w:lineRule="exact"/>
              <w:ind w:firstLineChars="0" w:firstLine="0"/>
              <w:jc w:val="center"/>
              <w:rPr>
                <w:b/>
                <w:color w:val="auto"/>
                <w:sz w:val="24"/>
                <w:szCs w:val="24"/>
              </w:rPr>
            </w:pPr>
            <w:r>
              <w:rPr>
                <w:rFonts w:hint="eastAsia"/>
                <w:b/>
                <w:color w:val="auto"/>
                <w:sz w:val="24"/>
                <w:szCs w:val="24"/>
              </w:rPr>
              <w:t>0</w:t>
            </w:r>
          </w:p>
        </w:tc>
      </w:tr>
    </w:tbl>
    <w:p w:rsidR="00585102" w:rsidRDefault="00BD6DD3">
      <w:pPr>
        <w:ind w:firstLine="480"/>
        <w:rPr>
          <w:color w:val="auto"/>
          <w:sz w:val="24"/>
          <w:szCs w:val="24"/>
        </w:rPr>
      </w:pPr>
      <w:r>
        <w:rPr>
          <w:rFonts w:hint="eastAsia"/>
          <w:color w:val="auto"/>
          <w:sz w:val="24"/>
          <w:szCs w:val="24"/>
        </w:rPr>
        <w:t>A105120</w:t>
      </w:r>
      <w:bookmarkStart w:id="31" w:name="_Toc534295135"/>
      <w:bookmarkEnd w:id="30"/>
      <w:bookmarkEnd w:id="31"/>
      <w:r>
        <w:rPr>
          <w:rFonts w:hint="eastAsia"/>
          <w:color w:val="auto"/>
          <w:sz w:val="24"/>
          <w:szCs w:val="24"/>
        </w:rPr>
        <w:t>贷款损失准备金及纳税调整明细表</w:t>
      </w:r>
    </w:p>
    <w:tbl>
      <w:tblPr>
        <w:tblW w:w="10370" w:type="dxa"/>
        <w:jc w:val="center"/>
        <w:tblLayout w:type="fixed"/>
        <w:tblCellMar>
          <w:left w:w="0" w:type="dxa"/>
          <w:right w:w="0" w:type="dxa"/>
        </w:tblCellMar>
        <w:tblLook w:val="04A0"/>
      </w:tblPr>
      <w:tblGrid>
        <w:gridCol w:w="457"/>
        <w:gridCol w:w="961"/>
        <w:gridCol w:w="465"/>
        <w:gridCol w:w="555"/>
        <w:gridCol w:w="733"/>
        <w:gridCol w:w="707"/>
        <w:gridCol w:w="993"/>
        <w:gridCol w:w="993"/>
        <w:gridCol w:w="423"/>
        <w:gridCol w:w="1278"/>
        <w:gridCol w:w="1132"/>
        <w:gridCol w:w="966"/>
        <w:gridCol w:w="707"/>
      </w:tblGrid>
      <w:tr w:rsidR="00585102">
        <w:trPr>
          <w:trHeight w:val="340"/>
          <w:jc w:val="center"/>
        </w:trPr>
        <w:tc>
          <w:tcPr>
            <w:tcW w:w="457" w:type="dxa"/>
            <w:vMerge w:val="restart"/>
            <w:tcBorders>
              <w:top w:val="single" w:sz="12"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行次</w:t>
            </w:r>
          </w:p>
        </w:tc>
        <w:tc>
          <w:tcPr>
            <w:tcW w:w="961" w:type="dxa"/>
            <w:vMerge w:val="restart"/>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项目</w:t>
            </w:r>
          </w:p>
        </w:tc>
        <w:tc>
          <w:tcPr>
            <w:tcW w:w="2460" w:type="dxa"/>
            <w:gridSpan w:val="4"/>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账载金额</w:t>
            </w:r>
          </w:p>
        </w:tc>
        <w:tc>
          <w:tcPr>
            <w:tcW w:w="5785" w:type="dxa"/>
            <w:gridSpan w:val="6"/>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税收金额</w:t>
            </w:r>
          </w:p>
        </w:tc>
        <w:tc>
          <w:tcPr>
            <w:tcW w:w="707" w:type="dxa"/>
            <w:vMerge w:val="restart"/>
            <w:tcBorders>
              <w:top w:val="single" w:sz="12"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纳税调整金额</w:t>
            </w:r>
          </w:p>
        </w:tc>
      </w:tr>
      <w:tr w:rsidR="00585102">
        <w:trPr>
          <w:trHeight w:val="340"/>
          <w:jc w:val="center"/>
        </w:trPr>
        <w:tc>
          <w:tcPr>
            <w:tcW w:w="457" w:type="dxa"/>
            <w:vMerge/>
            <w:tcBorders>
              <w:top w:val="single" w:sz="12" w:space="0" w:color="000000"/>
              <w:left w:val="single" w:sz="12" w:space="0" w:color="000000"/>
              <w:bottom w:val="single" w:sz="8" w:space="0" w:color="000000"/>
              <w:right w:val="single" w:sz="8" w:space="0" w:color="000000"/>
            </w:tcBorders>
            <w:vAlign w:val="center"/>
          </w:tcPr>
          <w:p w:rsidR="00585102" w:rsidRDefault="00585102">
            <w:pPr>
              <w:widowControl/>
              <w:spacing w:line="400" w:lineRule="exact"/>
              <w:ind w:firstLineChars="0" w:firstLine="0"/>
              <w:jc w:val="left"/>
              <w:rPr>
                <w:rFonts w:ascii="仿宋" w:eastAsia="仿宋" w:cs="Arial"/>
                <w:color w:val="auto"/>
                <w:kern w:val="0"/>
                <w:sz w:val="24"/>
                <w:szCs w:val="24"/>
              </w:rPr>
            </w:pPr>
          </w:p>
        </w:tc>
        <w:tc>
          <w:tcPr>
            <w:tcW w:w="961" w:type="dxa"/>
            <w:vMerge/>
            <w:tcBorders>
              <w:top w:val="single" w:sz="12" w:space="0" w:color="000000"/>
              <w:left w:val="single" w:sz="8" w:space="0" w:color="000000"/>
              <w:bottom w:val="single" w:sz="8" w:space="0" w:color="000000"/>
              <w:right w:val="single" w:sz="8" w:space="0" w:color="000000"/>
            </w:tcBorders>
            <w:vAlign w:val="center"/>
          </w:tcPr>
          <w:p w:rsidR="00585102" w:rsidRDefault="00585102">
            <w:pPr>
              <w:widowControl/>
              <w:spacing w:line="400" w:lineRule="exact"/>
              <w:ind w:firstLineChars="0" w:firstLine="0"/>
              <w:jc w:val="left"/>
              <w:rPr>
                <w:rFonts w:ascii="仿宋" w:eastAsia="仿宋" w:cs="Arial"/>
                <w:color w:val="auto"/>
                <w:kern w:val="0"/>
                <w:sz w:val="24"/>
                <w:szCs w:val="24"/>
              </w:rPr>
            </w:pPr>
          </w:p>
        </w:tc>
        <w:tc>
          <w:tcPr>
            <w:tcW w:w="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上年末贷款资产余额</w:t>
            </w:r>
          </w:p>
        </w:tc>
        <w:tc>
          <w:tcPr>
            <w:tcW w:w="55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本年末贷款资产余额</w:t>
            </w:r>
          </w:p>
        </w:tc>
        <w:tc>
          <w:tcPr>
            <w:tcW w:w="73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上年末贷款损失准备金余额</w:t>
            </w:r>
          </w:p>
        </w:tc>
        <w:tc>
          <w:tcPr>
            <w:tcW w:w="70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本年末贷款损失准备金余额</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上年末准予提取贷款损失准备金的贷款资产余额</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本年末准予提取贷款损失准备金的贷款资产余额</w:t>
            </w:r>
          </w:p>
        </w:tc>
        <w:tc>
          <w:tcPr>
            <w:tcW w:w="42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计提比例</w:t>
            </w:r>
          </w:p>
        </w:tc>
        <w:tc>
          <w:tcPr>
            <w:tcW w:w="12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按本年末准予提取贷款损失准备金的贷款资产余额与计提比例计算的准备金额</w:t>
            </w:r>
          </w:p>
        </w:tc>
        <w:tc>
          <w:tcPr>
            <w:tcW w:w="113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截至上年末已在税前扣除的贷款损失准备金的余额</w:t>
            </w:r>
          </w:p>
        </w:tc>
        <w:tc>
          <w:tcPr>
            <w:tcW w:w="96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准予当年税前扣除的贷款损失准备金</w:t>
            </w:r>
          </w:p>
        </w:tc>
        <w:tc>
          <w:tcPr>
            <w:tcW w:w="707" w:type="dxa"/>
            <w:vMerge/>
            <w:tcBorders>
              <w:top w:val="single" w:sz="12" w:space="0" w:color="000000"/>
              <w:left w:val="single" w:sz="8" w:space="0" w:color="000000"/>
              <w:bottom w:val="single" w:sz="8" w:space="0" w:color="000000"/>
              <w:right w:val="single" w:sz="12" w:space="0" w:color="000000"/>
            </w:tcBorders>
            <w:vAlign w:val="center"/>
          </w:tcPr>
          <w:p w:rsidR="00585102" w:rsidRDefault="00585102">
            <w:pPr>
              <w:widowControl/>
              <w:spacing w:line="400" w:lineRule="exact"/>
              <w:ind w:firstLineChars="0" w:firstLine="0"/>
              <w:jc w:val="left"/>
              <w:rPr>
                <w:rFonts w:ascii="仿宋" w:eastAsia="仿宋" w:cs="Arial"/>
                <w:color w:val="auto"/>
                <w:kern w:val="0"/>
                <w:sz w:val="24"/>
                <w:szCs w:val="24"/>
              </w:rPr>
            </w:pPr>
          </w:p>
        </w:tc>
      </w:tr>
      <w:tr w:rsidR="00585102">
        <w:trPr>
          <w:trHeight w:val="340"/>
          <w:jc w:val="center"/>
        </w:trPr>
        <w:tc>
          <w:tcPr>
            <w:tcW w:w="457" w:type="dxa"/>
            <w:vMerge/>
            <w:tcBorders>
              <w:top w:val="single" w:sz="12" w:space="0" w:color="000000"/>
              <w:left w:val="single" w:sz="12" w:space="0" w:color="000000"/>
              <w:bottom w:val="single" w:sz="8" w:space="0" w:color="000000"/>
              <w:right w:val="single" w:sz="8" w:space="0" w:color="000000"/>
            </w:tcBorders>
            <w:vAlign w:val="center"/>
          </w:tcPr>
          <w:p w:rsidR="00585102" w:rsidRDefault="00585102">
            <w:pPr>
              <w:widowControl/>
              <w:spacing w:line="400" w:lineRule="exact"/>
              <w:ind w:firstLineChars="0" w:firstLine="0"/>
              <w:jc w:val="left"/>
              <w:rPr>
                <w:rFonts w:ascii="仿宋" w:eastAsia="仿宋" w:cs="Arial"/>
                <w:color w:val="auto"/>
                <w:kern w:val="0"/>
                <w:sz w:val="24"/>
                <w:szCs w:val="24"/>
              </w:rPr>
            </w:pPr>
          </w:p>
        </w:tc>
        <w:tc>
          <w:tcPr>
            <w:tcW w:w="961" w:type="dxa"/>
            <w:vMerge/>
            <w:tcBorders>
              <w:top w:val="single" w:sz="12" w:space="0" w:color="000000"/>
              <w:left w:val="single" w:sz="8" w:space="0" w:color="000000"/>
              <w:bottom w:val="single" w:sz="8" w:space="0" w:color="000000"/>
              <w:right w:val="single" w:sz="8" w:space="0" w:color="000000"/>
            </w:tcBorders>
            <w:vAlign w:val="center"/>
          </w:tcPr>
          <w:p w:rsidR="00585102" w:rsidRDefault="00585102">
            <w:pPr>
              <w:widowControl/>
              <w:spacing w:line="400" w:lineRule="exact"/>
              <w:ind w:firstLineChars="0" w:firstLine="0"/>
              <w:jc w:val="left"/>
              <w:rPr>
                <w:rFonts w:ascii="仿宋" w:eastAsia="仿宋" w:cs="Arial"/>
                <w:color w:val="auto"/>
                <w:kern w:val="0"/>
                <w:sz w:val="24"/>
                <w:szCs w:val="24"/>
              </w:rPr>
            </w:pPr>
          </w:p>
        </w:tc>
        <w:tc>
          <w:tcPr>
            <w:tcW w:w="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1</w:t>
            </w:r>
          </w:p>
        </w:tc>
        <w:tc>
          <w:tcPr>
            <w:tcW w:w="55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2</w:t>
            </w:r>
          </w:p>
        </w:tc>
        <w:tc>
          <w:tcPr>
            <w:tcW w:w="73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3</w:t>
            </w:r>
          </w:p>
        </w:tc>
        <w:tc>
          <w:tcPr>
            <w:tcW w:w="70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4</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5</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6</w:t>
            </w:r>
          </w:p>
        </w:tc>
        <w:tc>
          <w:tcPr>
            <w:tcW w:w="42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7</w:t>
            </w:r>
          </w:p>
        </w:tc>
        <w:tc>
          <w:tcPr>
            <w:tcW w:w="12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8（</w:t>
            </w:r>
            <w:r>
              <w:rPr>
                <w:rFonts w:ascii="仿宋" w:eastAsia="仿宋"/>
                <w:color w:val="000000"/>
                <w:kern w:val="0"/>
                <w:sz w:val="24"/>
                <w:szCs w:val="24"/>
              </w:rPr>
              <w:t>6</w:t>
            </w:r>
            <w:r>
              <w:rPr>
                <w:rFonts w:ascii="仿宋" w:eastAsia="仿宋" w:cs="Arial" w:hint="eastAsia"/>
                <w:color w:val="000000"/>
                <w:kern w:val="0"/>
                <w:sz w:val="24"/>
                <w:szCs w:val="24"/>
              </w:rPr>
              <w:t>×</w:t>
            </w:r>
            <w:r>
              <w:rPr>
                <w:rFonts w:ascii="仿宋" w:eastAsia="仿宋"/>
                <w:color w:val="000000"/>
                <w:kern w:val="0"/>
                <w:sz w:val="24"/>
                <w:szCs w:val="24"/>
              </w:rPr>
              <w:t>7</w:t>
            </w:r>
            <w:r>
              <w:rPr>
                <w:rFonts w:ascii="仿宋" w:eastAsia="仿宋" w:cs="Arial" w:hint="eastAsia"/>
                <w:color w:val="000000"/>
                <w:kern w:val="0"/>
                <w:sz w:val="24"/>
                <w:szCs w:val="24"/>
              </w:rPr>
              <w:t>）</w:t>
            </w:r>
          </w:p>
        </w:tc>
        <w:tc>
          <w:tcPr>
            <w:tcW w:w="113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9</w:t>
            </w:r>
          </w:p>
        </w:tc>
        <w:tc>
          <w:tcPr>
            <w:tcW w:w="96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10（</w:t>
            </w:r>
            <w:r>
              <w:rPr>
                <w:rFonts w:ascii="仿宋" w:eastAsia="仿宋"/>
                <w:color w:val="000000"/>
                <w:kern w:val="0"/>
                <w:sz w:val="24"/>
                <w:szCs w:val="24"/>
              </w:rPr>
              <w:t>4</w:t>
            </w:r>
            <w:r>
              <w:rPr>
                <w:rFonts w:ascii="仿宋" w:eastAsia="仿宋" w:cs="Arial" w:hint="eastAsia"/>
                <w:color w:val="000000"/>
                <w:kern w:val="0"/>
                <w:sz w:val="24"/>
                <w:szCs w:val="24"/>
              </w:rPr>
              <w:t>与</w:t>
            </w:r>
            <w:r>
              <w:rPr>
                <w:rFonts w:ascii="仿宋" w:eastAsia="仿宋"/>
                <w:color w:val="000000"/>
                <w:kern w:val="0"/>
                <w:sz w:val="24"/>
                <w:szCs w:val="24"/>
              </w:rPr>
              <w:t>8</w:t>
            </w:r>
            <w:r>
              <w:rPr>
                <w:rFonts w:ascii="仿宋" w:eastAsia="仿宋" w:cs="Arial" w:hint="eastAsia"/>
                <w:color w:val="000000"/>
                <w:kern w:val="0"/>
                <w:sz w:val="24"/>
                <w:szCs w:val="24"/>
              </w:rPr>
              <w:t>的孰小值</w:t>
            </w:r>
            <w:r>
              <w:rPr>
                <w:rFonts w:ascii="仿宋" w:eastAsia="仿宋"/>
                <w:color w:val="000000"/>
                <w:kern w:val="0"/>
                <w:sz w:val="24"/>
                <w:szCs w:val="24"/>
              </w:rPr>
              <w:t>-9</w:t>
            </w:r>
            <w:r>
              <w:rPr>
                <w:rFonts w:ascii="仿宋" w:eastAsia="仿宋" w:cs="Arial" w:hint="eastAsia"/>
                <w:color w:val="000000"/>
                <w:kern w:val="0"/>
                <w:sz w:val="24"/>
                <w:szCs w:val="24"/>
              </w:rPr>
              <w:t>）</w:t>
            </w:r>
          </w:p>
        </w:tc>
        <w:tc>
          <w:tcPr>
            <w:tcW w:w="707" w:type="dxa"/>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11（</w:t>
            </w:r>
            <w:r>
              <w:rPr>
                <w:rFonts w:ascii="仿宋" w:eastAsia="仿宋"/>
                <w:color w:val="000000"/>
                <w:kern w:val="0"/>
                <w:sz w:val="24"/>
                <w:szCs w:val="24"/>
              </w:rPr>
              <w:t>4-3-10</w:t>
            </w:r>
            <w:r>
              <w:rPr>
                <w:rFonts w:ascii="仿宋" w:eastAsia="仿宋" w:cs="Arial" w:hint="eastAsia"/>
                <w:color w:val="000000"/>
                <w:kern w:val="0"/>
                <w:sz w:val="24"/>
                <w:szCs w:val="24"/>
              </w:rPr>
              <w:t>）</w:t>
            </w:r>
          </w:p>
        </w:tc>
      </w:tr>
      <w:tr w:rsidR="00585102">
        <w:trPr>
          <w:trHeight w:val="340"/>
          <w:jc w:val="center"/>
        </w:trPr>
        <w:tc>
          <w:tcPr>
            <w:tcW w:w="457" w:type="dxa"/>
            <w:tcBorders>
              <w:top w:val="single" w:sz="8" w:space="0" w:color="000000"/>
              <w:left w:val="single" w:sz="12"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8</w:t>
            </w:r>
          </w:p>
        </w:tc>
        <w:tc>
          <w:tcPr>
            <w:tcW w:w="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left"/>
              <w:rPr>
                <w:rFonts w:ascii="仿宋" w:eastAsia="仿宋" w:cs="Arial"/>
                <w:color w:val="auto"/>
                <w:kern w:val="0"/>
                <w:sz w:val="24"/>
                <w:szCs w:val="24"/>
              </w:rPr>
            </w:pPr>
            <w:r>
              <w:rPr>
                <w:rFonts w:ascii="仿宋" w:eastAsia="仿宋" w:cs="Arial" w:hint="eastAsia"/>
                <w:color w:val="000000"/>
                <w:kern w:val="0"/>
                <w:sz w:val="24"/>
                <w:szCs w:val="24"/>
              </w:rPr>
              <w:t>二、小额贷款公司</w:t>
            </w:r>
          </w:p>
        </w:tc>
        <w:tc>
          <w:tcPr>
            <w:tcW w:w="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10000</w:t>
            </w:r>
          </w:p>
        </w:tc>
        <w:tc>
          <w:tcPr>
            <w:tcW w:w="55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30000</w:t>
            </w:r>
          </w:p>
        </w:tc>
        <w:tc>
          <w:tcPr>
            <w:tcW w:w="73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100</w:t>
            </w:r>
          </w:p>
        </w:tc>
        <w:tc>
          <w:tcPr>
            <w:tcW w:w="70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400</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10000</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30000</w:t>
            </w:r>
          </w:p>
        </w:tc>
        <w:tc>
          <w:tcPr>
            <w:tcW w:w="42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000000"/>
                <w:kern w:val="0"/>
                <w:sz w:val="24"/>
                <w:szCs w:val="24"/>
              </w:rPr>
              <w:t>1%</w:t>
            </w:r>
          </w:p>
        </w:tc>
        <w:tc>
          <w:tcPr>
            <w:tcW w:w="12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300</w:t>
            </w:r>
          </w:p>
        </w:tc>
        <w:tc>
          <w:tcPr>
            <w:tcW w:w="113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100</w:t>
            </w:r>
          </w:p>
        </w:tc>
        <w:tc>
          <w:tcPr>
            <w:tcW w:w="96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200</w:t>
            </w:r>
          </w:p>
        </w:tc>
        <w:tc>
          <w:tcPr>
            <w:tcW w:w="707" w:type="dxa"/>
            <w:tcBorders>
              <w:top w:val="single" w:sz="8" w:space="0" w:color="000000"/>
              <w:left w:val="single" w:sz="8" w:space="0" w:color="000000"/>
              <w:bottom w:val="single" w:sz="8"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100</w:t>
            </w:r>
          </w:p>
        </w:tc>
      </w:tr>
      <w:tr w:rsidR="00585102">
        <w:trPr>
          <w:trHeight w:val="340"/>
          <w:jc w:val="center"/>
        </w:trPr>
        <w:tc>
          <w:tcPr>
            <w:tcW w:w="457" w:type="dxa"/>
            <w:tcBorders>
              <w:top w:val="single" w:sz="8" w:space="0" w:color="000000"/>
              <w:left w:val="single" w:sz="12"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10</w:t>
            </w:r>
          </w:p>
        </w:tc>
        <w:tc>
          <w:tcPr>
            <w:tcW w:w="961" w:type="dxa"/>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left"/>
              <w:rPr>
                <w:rFonts w:ascii="仿宋" w:eastAsia="仿宋"/>
                <w:color w:val="000000"/>
                <w:kern w:val="0"/>
                <w:sz w:val="24"/>
                <w:szCs w:val="24"/>
              </w:rPr>
            </w:pPr>
            <w:r>
              <w:rPr>
                <w:rFonts w:ascii="仿宋" w:eastAsia="仿宋" w:cs="Arial" w:hint="eastAsia"/>
                <w:color w:val="000000"/>
                <w:kern w:val="0"/>
                <w:sz w:val="24"/>
                <w:szCs w:val="24"/>
              </w:rPr>
              <w:t>合计</w:t>
            </w:r>
            <w:r>
              <w:rPr>
                <w:rFonts w:ascii="仿宋" w:eastAsia="仿宋"/>
                <w:color w:val="000000"/>
                <w:kern w:val="0"/>
                <w:sz w:val="24"/>
                <w:szCs w:val="24"/>
              </w:rPr>
              <w:t>(1</w:t>
            </w:r>
          </w:p>
          <w:p w:rsidR="00585102" w:rsidRDefault="00BD6DD3">
            <w:pPr>
              <w:widowControl/>
              <w:spacing w:line="400" w:lineRule="exact"/>
              <w:ind w:firstLineChars="0" w:firstLine="0"/>
              <w:jc w:val="left"/>
              <w:rPr>
                <w:rFonts w:ascii="仿宋" w:eastAsia="仿宋" w:cs="Arial"/>
                <w:color w:val="auto"/>
                <w:kern w:val="0"/>
                <w:sz w:val="24"/>
                <w:szCs w:val="24"/>
              </w:rPr>
            </w:pPr>
            <w:r>
              <w:rPr>
                <w:rFonts w:ascii="仿宋" w:eastAsia="仿宋"/>
                <w:color w:val="000000"/>
                <w:kern w:val="0"/>
                <w:sz w:val="24"/>
                <w:szCs w:val="24"/>
              </w:rPr>
              <w:t>+8+9)</w:t>
            </w:r>
          </w:p>
        </w:tc>
        <w:tc>
          <w:tcPr>
            <w:tcW w:w="465" w:type="dxa"/>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10000</w:t>
            </w:r>
          </w:p>
        </w:tc>
        <w:tc>
          <w:tcPr>
            <w:tcW w:w="555" w:type="dxa"/>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30000</w:t>
            </w:r>
          </w:p>
        </w:tc>
        <w:tc>
          <w:tcPr>
            <w:tcW w:w="733" w:type="dxa"/>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100</w:t>
            </w:r>
          </w:p>
        </w:tc>
        <w:tc>
          <w:tcPr>
            <w:tcW w:w="707" w:type="dxa"/>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400</w:t>
            </w:r>
          </w:p>
        </w:tc>
        <w:tc>
          <w:tcPr>
            <w:tcW w:w="993" w:type="dxa"/>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10000</w:t>
            </w:r>
          </w:p>
        </w:tc>
        <w:tc>
          <w:tcPr>
            <w:tcW w:w="993" w:type="dxa"/>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30000</w:t>
            </w:r>
          </w:p>
        </w:tc>
        <w:tc>
          <w:tcPr>
            <w:tcW w:w="423" w:type="dxa"/>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color w:val="auto"/>
                <w:kern w:val="0"/>
                <w:sz w:val="24"/>
                <w:szCs w:val="24"/>
              </w:rPr>
            </w:pPr>
            <w:r>
              <w:rPr>
                <w:rFonts w:ascii="仿宋" w:eastAsia="仿宋" w:cs="Arial" w:hint="eastAsia"/>
                <w:color w:val="000000"/>
                <w:kern w:val="0"/>
                <w:sz w:val="24"/>
                <w:szCs w:val="24"/>
              </w:rPr>
              <w:t>*</w:t>
            </w:r>
          </w:p>
        </w:tc>
        <w:tc>
          <w:tcPr>
            <w:tcW w:w="1278" w:type="dxa"/>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300</w:t>
            </w:r>
          </w:p>
        </w:tc>
        <w:tc>
          <w:tcPr>
            <w:tcW w:w="1132" w:type="dxa"/>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100</w:t>
            </w:r>
          </w:p>
        </w:tc>
        <w:tc>
          <w:tcPr>
            <w:tcW w:w="966" w:type="dxa"/>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200</w:t>
            </w:r>
          </w:p>
        </w:tc>
        <w:tc>
          <w:tcPr>
            <w:tcW w:w="707" w:type="dxa"/>
            <w:tcBorders>
              <w:top w:val="single" w:sz="8" w:space="0" w:color="000000"/>
              <w:left w:val="single" w:sz="8" w:space="0" w:color="000000"/>
              <w:bottom w:val="single" w:sz="12" w:space="0" w:color="000000"/>
              <w:right w:val="single" w:sz="12" w:space="0" w:color="000000"/>
            </w:tcBorders>
            <w:shd w:val="clear" w:color="auto" w:fill="auto"/>
            <w:tcMar>
              <w:top w:w="15" w:type="dxa"/>
              <w:left w:w="108" w:type="dxa"/>
              <w:bottom w:w="0" w:type="dxa"/>
              <w:right w:w="108" w:type="dxa"/>
            </w:tcMar>
            <w:vAlign w:val="center"/>
          </w:tcPr>
          <w:p w:rsidR="00585102" w:rsidRDefault="00BD6DD3">
            <w:pPr>
              <w:widowControl/>
              <w:spacing w:line="400" w:lineRule="exact"/>
              <w:ind w:firstLineChars="0" w:firstLine="0"/>
              <w:jc w:val="center"/>
              <w:rPr>
                <w:rFonts w:ascii="仿宋" w:eastAsia="仿宋" w:cs="Arial"/>
                <w:b/>
                <w:color w:val="auto"/>
                <w:kern w:val="0"/>
                <w:sz w:val="24"/>
                <w:szCs w:val="24"/>
              </w:rPr>
            </w:pPr>
            <w:r>
              <w:rPr>
                <w:rFonts w:ascii="仿宋" w:eastAsia="仿宋" w:cs="Arial" w:hint="eastAsia"/>
                <w:b/>
                <w:color w:val="auto"/>
                <w:kern w:val="0"/>
                <w:sz w:val="24"/>
                <w:szCs w:val="24"/>
              </w:rPr>
              <w:t>100</w:t>
            </w:r>
          </w:p>
        </w:tc>
      </w:tr>
    </w:tbl>
    <w:p w:rsidR="00585102" w:rsidRDefault="00BD6DD3" w:rsidP="00BD6DD3">
      <w:pPr>
        <w:pStyle w:val="2"/>
        <w:keepNext w:val="0"/>
        <w:keepLines w:val="0"/>
        <w:spacing w:before="0" w:after="0" w:line="240" w:lineRule="auto"/>
        <w:ind w:firstLine="643"/>
        <w:rPr>
          <w:rFonts w:ascii="楷体_GB2312" w:eastAsia="楷体_GB2312" w:hAnsi="仿宋"/>
          <w:bCs w:val="0"/>
          <w:color w:val="auto"/>
        </w:rPr>
      </w:pPr>
      <w:r>
        <w:rPr>
          <w:rFonts w:ascii="楷体_GB2312" w:eastAsia="楷体_GB2312" w:hAnsi="仿宋" w:hint="eastAsia"/>
          <w:bCs w:val="0"/>
          <w:color w:val="auto"/>
        </w:rPr>
        <w:t>（五）注意事项</w:t>
      </w:r>
    </w:p>
    <w:p w:rsidR="00585102" w:rsidRDefault="00BD6DD3">
      <w:r>
        <w:rPr>
          <w:rFonts w:hint="eastAsia"/>
          <w:color w:val="auto"/>
        </w:rPr>
        <w:t>具体政策口径按照《财政部税务总局关于金融企业贷款损失准备金企业所得税税前扣除有关政策的公告》（财政部税务总局公告</w:t>
      </w:r>
      <w:r>
        <w:rPr>
          <w:color w:val="auto"/>
        </w:rPr>
        <w:t>2019年第86号）</w:t>
      </w:r>
      <w:r>
        <w:rPr>
          <w:rFonts w:hint="eastAsia"/>
          <w:color w:val="auto"/>
        </w:rPr>
        <w:t>执行。</w:t>
      </w:r>
    </w:p>
    <w:sectPr w:rsidR="00585102" w:rsidSect="00585102">
      <w:footerReference w:type="default" r:id="rId14"/>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4FFE" w:rsidRDefault="00364FFE" w:rsidP="00585102">
      <w:r>
        <w:separator/>
      </w:r>
    </w:p>
  </w:endnote>
  <w:endnote w:type="continuationSeparator" w:id="1">
    <w:p w:rsidR="00364FFE" w:rsidRDefault="00364FFE" w:rsidP="005851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Arial Unicode MS"/>
    <w:charset w:val="00"/>
    <w:family w:val="swiss"/>
    <w:pitch w:val="default"/>
    <w:sig w:usb0="00000001" w:usb1="4000207B" w:usb2="00000000" w:usb3="00000000" w:csb0="2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91C" w:rsidRDefault="0026091C">
    <w:pPr>
      <w:pStyle w:val="a3"/>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91C" w:rsidRDefault="0026091C">
    <w:pPr>
      <w:pStyle w:val="a3"/>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91C" w:rsidRDefault="0026091C">
    <w:pPr>
      <w:pStyle w:val="a3"/>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90672"/>
      <w:docPartObj>
        <w:docPartGallery w:val="AutoText"/>
      </w:docPartObj>
    </w:sdtPr>
    <w:sdtEndPr>
      <w:rPr>
        <w:rFonts w:asciiTheme="minorEastAsia" w:eastAsiaTheme="minorEastAsia" w:hAnsiTheme="minorEastAsia"/>
        <w:color w:val="auto"/>
        <w:sz w:val="30"/>
        <w:szCs w:val="30"/>
      </w:rPr>
    </w:sdtEndPr>
    <w:sdtContent>
      <w:p w:rsidR="0026091C" w:rsidRDefault="0026091C">
        <w:pPr>
          <w:pStyle w:val="a3"/>
          <w:ind w:firstLine="360"/>
          <w:jc w:val="center"/>
        </w:pPr>
        <w:r>
          <w:rPr>
            <w:rFonts w:asciiTheme="minorEastAsia" w:eastAsiaTheme="minorEastAsia" w:hAnsiTheme="minorEastAsia"/>
            <w:color w:val="FFFFFF" w:themeColor="background1"/>
            <w:sz w:val="30"/>
            <w:szCs w:val="30"/>
          </w:rPr>
          <w:fldChar w:fldCharType="begin"/>
        </w:r>
        <w:r>
          <w:rPr>
            <w:rFonts w:asciiTheme="minorEastAsia" w:eastAsiaTheme="minorEastAsia" w:hAnsiTheme="minorEastAsia"/>
            <w:color w:val="FFFFFF" w:themeColor="background1"/>
            <w:sz w:val="30"/>
            <w:szCs w:val="30"/>
          </w:rPr>
          <w:instrText xml:space="preserve"> PAGE   \* MERGEFORMAT </w:instrText>
        </w:r>
        <w:r>
          <w:rPr>
            <w:rFonts w:asciiTheme="minorEastAsia" w:eastAsiaTheme="minorEastAsia" w:hAnsiTheme="minorEastAsia"/>
            <w:color w:val="FFFFFF" w:themeColor="background1"/>
            <w:sz w:val="30"/>
            <w:szCs w:val="30"/>
          </w:rPr>
          <w:fldChar w:fldCharType="separate"/>
        </w:r>
        <w:r w:rsidRPr="0026091C">
          <w:rPr>
            <w:rFonts w:asciiTheme="minorEastAsia" w:eastAsiaTheme="minorEastAsia" w:hAnsiTheme="minorEastAsia"/>
            <w:noProof/>
            <w:color w:val="FFFFFF" w:themeColor="background1"/>
            <w:sz w:val="30"/>
            <w:szCs w:val="30"/>
            <w:lang w:val="zh-CN"/>
          </w:rPr>
          <w:t>1</w:t>
        </w:r>
        <w:r>
          <w:rPr>
            <w:rFonts w:asciiTheme="minorEastAsia" w:eastAsiaTheme="minorEastAsia" w:hAnsiTheme="minorEastAsia"/>
            <w:color w:val="FFFFFF" w:themeColor="background1"/>
            <w:sz w:val="30"/>
            <w:szCs w:val="30"/>
          </w:rPr>
          <w:fldChar w:fldCharType="end"/>
        </w:r>
      </w:p>
    </w:sdtContent>
  </w:sdt>
  <w:p w:rsidR="0026091C" w:rsidRDefault="0026091C">
    <w:pPr>
      <w:pStyle w:val="a3"/>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91C" w:rsidRDefault="0026091C" w:rsidP="00BD6DD3">
    <w:pPr>
      <w:pStyle w:val="a3"/>
      <w:ind w:firstLine="600"/>
      <w:jc w:val="center"/>
    </w:pPr>
    <w:r>
      <w:rPr>
        <w:rFonts w:asciiTheme="minorEastAsia" w:eastAsiaTheme="minorEastAsia" w:hAnsiTheme="minorEastAsia"/>
        <w:color w:val="auto"/>
        <w:sz w:val="30"/>
        <w:szCs w:val="30"/>
      </w:rPr>
      <w:fldChar w:fldCharType="begin"/>
    </w:r>
    <w:r>
      <w:rPr>
        <w:rFonts w:asciiTheme="minorEastAsia" w:eastAsiaTheme="minorEastAsia" w:hAnsiTheme="minorEastAsia"/>
        <w:color w:val="auto"/>
        <w:sz w:val="30"/>
        <w:szCs w:val="30"/>
      </w:rPr>
      <w:instrText xml:space="preserve"> PAGE   \* MERGEFORMAT </w:instrText>
    </w:r>
    <w:r>
      <w:rPr>
        <w:rFonts w:asciiTheme="minorEastAsia" w:eastAsiaTheme="minorEastAsia" w:hAnsiTheme="minorEastAsia"/>
        <w:color w:val="auto"/>
        <w:sz w:val="30"/>
        <w:szCs w:val="30"/>
      </w:rPr>
      <w:fldChar w:fldCharType="separate"/>
    </w:r>
    <w:r w:rsidR="008305A0" w:rsidRPr="008305A0">
      <w:rPr>
        <w:rFonts w:asciiTheme="minorEastAsia" w:eastAsiaTheme="minorEastAsia" w:hAnsiTheme="minorEastAsia"/>
        <w:noProof/>
        <w:color w:val="auto"/>
        <w:sz w:val="30"/>
        <w:szCs w:val="30"/>
        <w:lang w:val="zh-CN"/>
      </w:rPr>
      <w:t>4</w:t>
    </w:r>
    <w:r>
      <w:rPr>
        <w:rFonts w:asciiTheme="minorEastAsia" w:eastAsiaTheme="minorEastAsia" w:hAnsiTheme="minorEastAsia"/>
        <w:color w:val="auto"/>
        <w:sz w:val="30"/>
        <w:szCs w:val="30"/>
      </w:rPr>
      <w:fldChar w:fldCharType="end"/>
    </w:r>
  </w:p>
  <w:p w:rsidR="0026091C" w:rsidRDefault="0026091C">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4FFE" w:rsidRDefault="00364FFE" w:rsidP="00585102">
      <w:r>
        <w:separator/>
      </w:r>
    </w:p>
  </w:footnote>
  <w:footnote w:type="continuationSeparator" w:id="1">
    <w:p w:rsidR="00364FFE" w:rsidRDefault="00364FFE" w:rsidP="005851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91C" w:rsidRDefault="0026091C">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91C" w:rsidRDefault="0026091C">
    <w:pPr>
      <w:pStyle w:val="a4"/>
      <w:pBdr>
        <w:bottom w:val="none" w:sz="0" w:space="0" w:color="auto"/>
      </w:pBdr>
      <w:tabs>
        <w:tab w:val="left" w:pos="810"/>
      </w:tabs>
      <w:ind w:firstLine="360"/>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91C" w:rsidRDefault="0026091C">
    <w:pPr>
      <w:pStyle w:val="a4"/>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BB55FC"/>
    <w:rsid w:val="00026B45"/>
    <w:rsid w:val="00066546"/>
    <w:rsid w:val="00066912"/>
    <w:rsid w:val="000A456E"/>
    <w:rsid w:val="000A50AA"/>
    <w:rsid w:val="000C25A2"/>
    <w:rsid w:val="000E5714"/>
    <w:rsid w:val="000F3F09"/>
    <w:rsid w:val="001126D8"/>
    <w:rsid w:val="00116A50"/>
    <w:rsid w:val="00131A52"/>
    <w:rsid w:val="00134C1B"/>
    <w:rsid w:val="001812C7"/>
    <w:rsid w:val="001C77E0"/>
    <w:rsid w:val="00206FAE"/>
    <w:rsid w:val="00212BF1"/>
    <w:rsid w:val="00224A8E"/>
    <w:rsid w:val="00235D2C"/>
    <w:rsid w:val="0025323D"/>
    <w:rsid w:val="0026091C"/>
    <w:rsid w:val="00364FFE"/>
    <w:rsid w:val="004019A5"/>
    <w:rsid w:val="004077FB"/>
    <w:rsid w:val="00417B68"/>
    <w:rsid w:val="004B28B8"/>
    <w:rsid w:val="004B6845"/>
    <w:rsid w:val="004D197C"/>
    <w:rsid w:val="00512223"/>
    <w:rsid w:val="005309A1"/>
    <w:rsid w:val="00534823"/>
    <w:rsid w:val="00560310"/>
    <w:rsid w:val="005607D2"/>
    <w:rsid w:val="00585102"/>
    <w:rsid w:val="006130F4"/>
    <w:rsid w:val="00626EFB"/>
    <w:rsid w:val="0063712F"/>
    <w:rsid w:val="00691671"/>
    <w:rsid w:val="00703FC4"/>
    <w:rsid w:val="00711670"/>
    <w:rsid w:val="00750B80"/>
    <w:rsid w:val="0079593C"/>
    <w:rsid w:val="00796ACF"/>
    <w:rsid w:val="007B4611"/>
    <w:rsid w:val="007B5FD9"/>
    <w:rsid w:val="007B60AD"/>
    <w:rsid w:val="007C39FF"/>
    <w:rsid w:val="007C777B"/>
    <w:rsid w:val="007E4FFA"/>
    <w:rsid w:val="008305A0"/>
    <w:rsid w:val="008464D5"/>
    <w:rsid w:val="00862D15"/>
    <w:rsid w:val="00883ED7"/>
    <w:rsid w:val="008B70BD"/>
    <w:rsid w:val="008D36B3"/>
    <w:rsid w:val="008D76AD"/>
    <w:rsid w:val="00902312"/>
    <w:rsid w:val="00935CBE"/>
    <w:rsid w:val="00977383"/>
    <w:rsid w:val="009A26FC"/>
    <w:rsid w:val="009C05BD"/>
    <w:rsid w:val="00A12EA5"/>
    <w:rsid w:val="00A14FB9"/>
    <w:rsid w:val="00A542CA"/>
    <w:rsid w:val="00A82041"/>
    <w:rsid w:val="00A95F06"/>
    <w:rsid w:val="00AA393F"/>
    <w:rsid w:val="00AB2866"/>
    <w:rsid w:val="00AC5100"/>
    <w:rsid w:val="00AD6F7A"/>
    <w:rsid w:val="00B00FEB"/>
    <w:rsid w:val="00B04AF2"/>
    <w:rsid w:val="00B05ED7"/>
    <w:rsid w:val="00B37AAB"/>
    <w:rsid w:val="00B63192"/>
    <w:rsid w:val="00B73DF4"/>
    <w:rsid w:val="00B942FB"/>
    <w:rsid w:val="00B94E47"/>
    <w:rsid w:val="00BA6B8F"/>
    <w:rsid w:val="00BB0DFF"/>
    <w:rsid w:val="00BB55FC"/>
    <w:rsid w:val="00BD6DD3"/>
    <w:rsid w:val="00BE0614"/>
    <w:rsid w:val="00C04C59"/>
    <w:rsid w:val="00C4628E"/>
    <w:rsid w:val="00CB143C"/>
    <w:rsid w:val="00CB4CAD"/>
    <w:rsid w:val="00CC6D03"/>
    <w:rsid w:val="00D33411"/>
    <w:rsid w:val="00D5111E"/>
    <w:rsid w:val="00D91602"/>
    <w:rsid w:val="00E2695D"/>
    <w:rsid w:val="00E323F1"/>
    <w:rsid w:val="00EA1DA5"/>
    <w:rsid w:val="00EA7355"/>
    <w:rsid w:val="00EB0074"/>
    <w:rsid w:val="00EC7A0E"/>
    <w:rsid w:val="00ED6E03"/>
    <w:rsid w:val="00EE339D"/>
    <w:rsid w:val="00F54184"/>
    <w:rsid w:val="00F60DF8"/>
    <w:rsid w:val="00F62A0F"/>
    <w:rsid w:val="00F74680"/>
    <w:rsid w:val="00F91093"/>
    <w:rsid w:val="00F96072"/>
    <w:rsid w:val="00F97FF5"/>
    <w:rsid w:val="00FF1A33"/>
    <w:rsid w:val="640C7D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unhideWhenUsed="0" w:qFormat="1"/>
    <w:lsdException w:name="Strong" w:semiHidden="0" w:uiPriority="22" w:unhideWhenUsed="0" w:qFormat="1"/>
    <w:lsdException w:name="Emphasis" w:semiHidden="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5102"/>
    <w:pPr>
      <w:widowControl w:val="0"/>
      <w:ind w:firstLineChars="200" w:firstLine="640"/>
      <w:jc w:val="both"/>
    </w:pPr>
    <w:rPr>
      <w:rFonts w:ascii="仿宋_GB2312" w:eastAsia="仿宋_GB2312" w:hAnsi="仿宋"/>
      <w:color w:val="00B0F0"/>
      <w:kern w:val="2"/>
      <w:sz w:val="32"/>
      <w:szCs w:val="32"/>
    </w:rPr>
  </w:style>
  <w:style w:type="paragraph" w:styleId="1">
    <w:name w:val="heading 1"/>
    <w:basedOn w:val="a"/>
    <w:next w:val="a"/>
    <w:link w:val="1Char"/>
    <w:uiPriority w:val="99"/>
    <w:qFormat/>
    <w:rsid w:val="00585102"/>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585102"/>
    <w:pPr>
      <w:keepNext/>
      <w:keepLines/>
      <w:spacing w:before="260" w:after="260" w:line="416" w:lineRule="auto"/>
      <w:outlineLvl w:val="1"/>
    </w:pPr>
    <w:rPr>
      <w:rFonts w:ascii="Calibri Light" w:eastAsia="宋体" w:hAnsi="Calibri Light"/>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585102"/>
    <w:pPr>
      <w:tabs>
        <w:tab w:val="center" w:pos="4153"/>
        <w:tab w:val="right" w:pos="8306"/>
      </w:tabs>
      <w:snapToGrid w:val="0"/>
      <w:jc w:val="left"/>
    </w:pPr>
    <w:rPr>
      <w:sz w:val="18"/>
      <w:szCs w:val="18"/>
    </w:rPr>
  </w:style>
  <w:style w:type="paragraph" w:styleId="a4">
    <w:name w:val="header"/>
    <w:basedOn w:val="a"/>
    <w:link w:val="Char0"/>
    <w:uiPriority w:val="99"/>
    <w:qFormat/>
    <w:rsid w:val="00585102"/>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85102"/>
    <w:pPr>
      <w:tabs>
        <w:tab w:val="right" w:leader="dot" w:pos="8789"/>
      </w:tabs>
      <w:adjustRightInd w:val="0"/>
      <w:snapToGrid w:val="0"/>
      <w:spacing w:line="480" w:lineRule="auto"/>
      <w:ind w:left="640" w:hangingChars="200" w:hanging="640"/>
    </w:pPr>
    <w:rPr>
      <w:color w:val="auto"/>
    </w:rPr>
  </w:style>
  <w:style w:type="paragraph" w:styleId="a5">
    <w:name w:val="Normal (Web)"/>
    <w:basedOn w:val="a"/>
    <w:uiPriority w:val="99"/>
    <w:unhideWhenUsed/>
    <w:rsid w:val="00585102"/>
    <w:pPr>
      <w:widowControl/>
      <w:spacing w:before="100" w:beforeAutospacing="1" w:after="100" w:afterAutospacing="1"/>
      <w:ind w:firstLineChars="0" w:firstLine="0"/>
      <w:jc w:val="left"/>
    </w:pPr>
    <w:rPr>
      <w:rFonts w:ascii="宋体" w:eastAsia="宋体" w:hAnsi="宋体" w:cs="宋体"/>
      <w:color w:val="auto"/>
      <w:kern w:val="0"/>
      <w:sz w:val="24"/>
      <w:szCs w:val="24"/>
    </w:rPr>
  </w:style>
  <w:style w:type="character" w:styleId="a6">
    <w:name w:val="Emphasis"/>
    <w:basedOn w:val="a0"/>
    <w:uiPriority w:val="99"/>
    <w:qFormat/>
    <w:rsid w:val="00585102"/>
    <w:rPr>
      <w:rFonts w:cs="Times New Roman"/>
      <w:b/>
      <w:iCs/>
    </w:rPr>
  </w:style>
  <w:style w:type="character" w:styleId="a7">
    <w:name w:val="Hyperlink"/>
    <w:basedOn w:val="a0"/>
    <w:uiPriority w:val="99"/>
    <w:qFormat/>
    <w:rsid w:val="00585102"/>
    <w:rPr>
      <w:rFonts w:cs="Times New Roman"/>
      <w:color w:val="0563C1"/>
      <w:u w:val="single"/>
    </w:rPr>
  </w:style>
  <w:style w:type="character" w:customStyle="1" w:styleId="1Char">
    <w:name w:val="标题 1 Char"/>
    <w:basedOn w:val="a0"/>
    <w:link w:val="1"/>
    <w:uiPriority w:val="99"/>
    <w:qFormat/>
    <w:rsid w:val="00585102"/>
    <w:rPr>
      <w:rFonts w:ascii="仿宋_GB2312" w:eastAsia="仿宋_GB2312" w:hAnsi="仿宋" w:cs="Times New Roman"/>
      <w:b/>
      <w:bCs/>
      <w:color w:val="00B0F0"/>
      <w:kern w:val="44"/>
      <w:sz w:val="44"/>
      <w:szCs w:val="44"/>
    </w:rPr>
  </w:style>
  <w:style w:type="character" w:customStyle="1" w:styleId="2Char">
    <w:name w:val="标题 2 Char"/>
    <w:basedOn w:val="a0"/>
    <w:link w:val="2"/>
    <w:uiPriority w:val="99"/>
    <w:qFormat/>
    <w:rsid w:val="00585102"/>
    <w:rPr>
      <w:rFonts w:ascii="Calibri Light" w:eastAsia="宋体" w:hAnsi="Calibri Light" w:cs="Times New Roman"/>
      <w:b/>
      <w:bCs/>
      <w:color w:val="00B0F0"/>
      <w:sz w:val="32"/>
      <w:szCs w:val="32"/>
    </w:rPr>
  </w:style>
  <w:style w:type="character" w:customStyle="1" w:styleId="Char">
    <w:name w:val="页脚 Char"/>
    <w:basedOn w:val="a0"/>
    <w:link w:val="a3"/>
    <w:uiPriority w:val="99"/>
    <w:qFormat/>
    <w:rsid w:val="00585102"/>
    <w:rPr>
      <w:rFonts w:ascii="仿宋_GB2312" w:eastAsia="仿宋_GB2312" w:hAnsi="仿宋" w:cs="Times New Roman"/>
      <w:color w:val="00B0F0"/>
      <w:sz w:val="18"/>
      <w:szCs w:val="18"/>
    </w:rPr>
  </w:style>
  <w:style w:type="character" w:customStyle="1" w:styleId="Char0">
    <w:name w:val="页眉 Char"/>
    <w:basedOn w:val="a0"/>
    <w:link w:val="a4"/>
    <w:uiPriority w:val="99"/>
    <w:qFormat/>
    <w:rsid w:val="00585102"/>
    <w:rPr>
      <w:rFonts w:ascii="仿宋_GB2312" w:eastAsia="仿宋_GB2312" w:hAnsi="仿宋" w:cs="Times New Roman"/>
      <w:color w:val="00B0F0"/>
      <w:sz w:val="18"/>
      <w:szCs w:val="18"/>
    </w:rPr>
  </w:style>
  <w:style w:type="paragraph" w:styleId="a8">
    <w:name w:val="List Paragraph"/>
    <w:basedOn w:val="a"/>
    <w:uiPriority w:val="34"/>
    <w:qFormat/>
    <w:rsid w:val="00585102"/>
    <w:pPr>
      <w:ind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2021</Words>
  <Characters>11522</Characters>
  <Application>Microsoft Office Word</Application>
  <DocSecurity>0</DocSecurity>
  <Lines>96</Lines>
  <Paragraphs>27</Paragraphs>
  <ScaleCrop>false</ScaleCrop>
  <Company/>
  <LinksUpToDate>false</LinksUpToDate>
  <CharactersWithSpaces>13516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邓煜</dc:creator>
  <cp:lastModifiedBy>李小翔</cp:lastModifiedBy>
  <cp:revision>4</cp:revision>
  <dcterms:created xsi:type="dcterms:W3CDTF">2021-02-09T04:16:00Z</dcterms:created>
  <dcterms:modified xsi:type="dcterms:W3CDTF">2021-02-09T09:05:00Z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